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F12" w:rsidRPr="00F55FD1" w:rsidRDefault="00364DC5" w:rsidP="00DD3F12">
      <w:pPr>
        <w:numPr>
          <w:ilvl w:val="0"/>
          <w:numId w:val="1"/>
        </w:numPr>
        <w:spacing w:after="120" w:line="312" w:lineRule="atLeast"/>
        <w:jc w:val="both"/>
        <w:rPr>
          <w:rFonts w:eastAsia="Times New Roman"/>
          <w:color w:val="000000"/>
          <w:sz w:val="28"/>
          <w:szCs w:val="28"/>
        </w:rPr>
      </w:pPr>
      <w:bookmarkStart w:id="0" w:name="_GoBack"/>
      <w:bookmarkEnd w:id="0"/>
      <w:r w:rsidRPr="00F55FD1">
        <w:rPr>
          <w:rFonts w:ascii="Book Antiqua" w:eastAsia="Times New Roman" w:hAnsi="Book Antiqua"/>
          <w:b/>
          <w:bCs/>
          <w:color w:val="000000"/>
          <w:sz w:val="28"/>
          <w:szCs w:val="28"/>
        </w:rPr>
        <w:t>True-Up for FY 2018-19 </w:t>
      </w:r>
    </w:p>
    <w:p w:rsidR="00364DC5" w:rsidRPr="005800EF" w:rsidRDefault="00364DC5" w:rsidP="00F55FD1">
      <w:pPr>
        <w:numPr>
          <w:ilvl w:val="0"/>
          <w:numId w:val="2"/>
        </w:numPr>
        <w:spacing w:after="240" w:line="276" w:lineRule="auto"/>
        <w:ind w:hanging="357"/>
        <w:jc w:val="both"/>
        <w:rPr>
          <w:b/>
          <w:bCs/>
          <w:color w:val="0000FF"/>
        </w:rPr>
      </w:pPr>
      <w:r w:rsidRPr="005800EF">
        <w:rPr>
          <w:rFonts w:ascii="Book Antiqua" w:hAnsi="Book Antiqua"/>
          <w:b/>
          <w:bCs/>
          <w:color w:val="0000FF"/>
        </w:rPr>
        <w:t>As regards the increase in sales observed in Industrial HT Category, MGVCL should</w:t>
      </w:r>
    </w:p>
    <w:p w:rsidR="00DD3F12" w:rsidRPr="005800EF" w:rsidRDefault="00364DC5" w:rsidP="00DD3F12">
      <w:pPr>
        <w:numPr>
          <w:ilvl w:val="1"/>
          <w:numId w:val="2"/>
        </w:numPr>
        <w:spacing w:after="240" w:line="276" w:lineRule="auto"/>
        <w:ind w:hanging="357"/>
        <w:jc w:val="both"/>
        <w:rPr>
          <w:rFonts w:eastAsia="Times New Roman"/>
          <w:b/>
          <w:bCs/>
          <w:color w:val="0000FF"/>
        </w:rPr>
      </w:pPr>
      <w:proofErr w:type="gramStart"/>
      <w:r w:rsidRPr="005800EF">
        <w:rPr>
          <w:rFonts w:ascii="Book Antiqua" w:eastAsia="Times New Roman" w:hAnsi="Book Antiqua"/>
          <w:b/>
          <w:bCs/>
          <w:color w:val="0000FF"/>
        </w:rPr>
        <w:t>submit</w:t>
      </w:r>
      <w:proofErr w:type="gramEnd"/>
      <w:r w:rsidRPr="005800EF">
        <w:rPr>
          <w:rFonts w:ascii="Book Antiqua" w:eastAsia="Times New Roman" w:hAnsi="Book Antiqua"/>
          <w:b/>
          <w:bCs/>
          <w:color w:val="0000FF"/>
        </w:rPr>
        <w:t xml:space="preserve"> the reasons for the same.</w:t>
      </w:r>
    </w:p>
    <w:p w:rsidR="0031260F" w:rsidRDefault="00DD3F12" w:rsidP="00DD3F12">
      <w:pPr>
        <w:spacing w:after="240" w:line="276" w:lineRule="auto"/>
        <w:ind w:left="1843" w:hanging="1451"/>
        <w:jc w:val="both"/>
        <w:rPr>
          <w:rFonts w:ascii="Book Antiqua" w:eastAsia="Times New Roman" w:hAnsi="Book Antiqua"/>
          <w:b/>
          <w:bCs/>
          <w:color w:val="000000"/>
        </w:rPr>
      </w:pPr>
      <w:r w:rsidRPr="00F55FD1">
        <w:rPr>
          <w:rFonts w:ascii="Book Antiqua" w:eastAsia="Times New Roman" w:hAnsi="Book Antiqua"/>
          <w:b/>
          <w:bCs/>
          <w:color w:val="000000"/>
        </w:rPr>
        <w:t>Compliance: -</w:t>
      </w:r>
    </w:p>
    <w:p w:rsidR="005800EF" w:rsidRDefault="005800EF" w:rsidP="005800EF">
      <w:pPr>
        <w:spacing w:after="240" w:line="276" w:lineRule="auto"/>
        <w:ind w:left="450" w:hanging="1451"/>
        <w:jc w:val="both"/>
        <w:rPr>
          <w:rFonts w:ascii="Book Antiqua" w:eastAsia="Times New Roman" w:hAnsi="Book Antiqua"/>
          <w:color w:val="000000"/>
        </w:rPr>
      </w:pPr>
      <w:r>
        <w:rPr>
          <w:rFonts w:ascii="Book Antiqua" w:eastAsia="Times New Roman" w:hAnsi="Book Antiqua"/>
          <w:color w:val="000000"/>
        </w:rPr>
        <w:t xml:space="preserve">                        </w:t>
      </w:r>
      <w:proofErr w:type="spellStart"/>
      <w:r>
        <w:rPr>
          <w:rFonts w:ascii="Book Antiqua" w:eastAsia="Times New Roman" w:hAnsi="Book Antiqua"/>
          <w:color w:val="000000"/>
        </w:rPr>
        <w:t>Hon’</w:t>
      </w:r>
      <w:r w:rsidRPr="00B60971">
        <w:rPr>
          <w:rFonts w:ascii="Book Antiqua" w:eastAsia="Times New Roman" w:hAnsi="Book Antiqua"/>
          <w:color w:val="000000"/>
        </w:rPr>
        <w:t>ble</w:t>
      </w:r>
      <w:proofErr w:type="spellEnd"/>
      <w:r w:rsidRPr="00B60971">
        <w:rPr>
          <w:rFonts w:ascii="Book Antiqua" w:eastAsia="Times New Roman" w:hAnsi="Book Antiqua"/>
          <w:color w:val="000000"/>
        </w:rPr>
        <w:t xml:space="preserve"> </w:t>
      </w:r>
      <w:r>
        <w:rPr>
          <w:rFonts w:ascii="Book Antiqua" w:eastAsia="Times New Roman" w:hAnsi="Book Antiqua"/>
          <w:color w:val="000000"/>
        </w:rPr>
        <w:t>C</w:t>
      </w:r>
      <w:r w:rsidRPr="00B60971">
        <w:rPr>
          <w:rFonts w:ascii="Book Antiqua" w:eastAsia="Times New Roman" w:hAnsi="Book Antiqua"/>
          <w:color w:val="000000"/>
        </w:rPr>
        <w:t xml:space="preserve">ommission has approved </w:t>
      </w:r>
      <w:r>
        <w:rPr>
          <w:rFonts w:ascii="Book Antiqua" w:eastAsia="Times New Roman" w:hAnsi="Book Antiqua"/>
          <w:color w:val="000000"/>
        </w:rPr>
        <w:t xml:space="preserve">HT energy sales </w:t>
      </w:r>
      <w:r w:rsidRPr="00B60971">
        <w:rPr>
          <w:rFonts w:ascii="Book Antiqua" w:eastAsia="Times New Roman" w:hAnsi="Book Antiqua"/>
          <w:color w:val="000000"/>
        </w:rPr>
        <w:t>considering 2.83 % growth rate</w:t>
      </w:r>
      <w:r>
        <w:rPr>
          <w:rFonts w:ascii="Book Antiqua" w:eastAsia="Times New Roman" w:hAnsi="Book Antiqua"/>
          <w:color w:val="000000"/>
        </w:rPr>
        <w:t xml:space="preserve">, 5.74 % growth rate in consumers and 11.23 % growth rate on connected load </w:t>
      </w:r>
      <w:r w:rsidRPr="00B60971">
        <w:rPr>
          <w:rFonts w:ascii="Book Antiqua" w:eastAsia="Times New Roman" w:hAnsi="Book Antiqua"/>
          <w:color w:val="000000"/>
        </w:rPr>
        <w:t xml:space="preserve">for FY 2018-19 </w:t>
      </w:r>
      <w:r>
        <w:rPr>
          <w:rFonts w:ascii="Book Antiqua" w:eastAsia="Times New Roman" w:hAnsi="Book Antiqua"/>
          <w:color w:val="000000"/>
        </w:rPr>
        <w:t>in MYT order.</w:t>
      </w:r>
      <w:r w:rsidRPr="00B60971">
        <w:rPr>
          <w:rFonts w:ascii="Book Antiqua" w:eastAsia="Times New Roman" w:hAnsi="Book Antiqua"/>
          <w:color w:val="000000"/>
        </w:rPr>
        <w:t xml:space="preserve"> Whereas 10.74 % </w:t>
      </w:r>
      <w:r>
        <w:rPr>
          <w:rFonts w:ascii="Book Antiqua" w:eastAsia="Times New Roman" w:hAnsi="Book Antiqua"/>
          <w:color w:val="000000"/>
        </w:rPr>
        <w:t xml:space="preserve">actual </w:t>
      </w:r>
      <w:r w:rsidRPr="00B60971">
        <w:rPr>
          <w:rFonts w:ascii="Book Antiqua" w:eastAsia="Times New Roman" w:hAnsi="Book Antiqua"/>
          <w:color w:val="000000"/>
        </w:rPr>
        <w:t xml:space="preserve">consumer growth and </w:t>
      </w:r>
      <w:r>
        <w:rPr>
          <w:rFonts w:ascii="Book Antiqua" w:eastAsia="Times New Roman" w:hAnsi="Book Antiqua"/>
          <w:color w:val="000000"/>
        </w:rPr>
        <w:t xml:space="preserve">19.67 </w:t>
      </w:r>
      <w:r w:rsidRPr="00B60971">
        <w:rPr>
          <w:rFonts w:ascii="Book Antiqua" w:eastAsia="Times New Roman" w:hAnsi="Book Antiqua"/>
          <w:color w:val="000000"/>
        </w:rPr>
        <w:t xml:space="preserve">% </w:t>
      </w:r>
      <w:r>
        <w:rPr>
          <w:rFonts w:ascii="Book Antiqua" w:eastAsia="Times New Roman" w:hAnsi="Book Antiqua"/>
          <w:color w:val="000000"/>
        </w:rPr>
        <w:t>connected load</w:t>
      </w:r>
      <w:r w:rsidRPr="00B60971">
        <w:rPr>
          <w:rFonts w:ascii="Book Antiqua" w:eastAsia="Times New Roman" w:hAnsi="Book Antiqua"/>
          <w:color w:val="000000"/>
        </w:rPr>
        <w:t xml:space="preserve"> is observed in HT category of consumers.</w:t>
      </w:r>
      <w:r>
        <w:rPr>
          <w:rFonts w:ascii="Book Antiqua" w:eastAsia="Times New Roman" w:hAnsi="Book Antiqua"/>
          <w:color w:val="000000"/>
        </w:rPr>
        <w:t xml:space="preserve"> The growth rate established is higher than growth rate considered while approving HT sales. </w:t>
      </w:r>
      <w:r w:rsidRPr="00B60971">
        <w:rPr>
          <w:rFonts w:ascii="Book Antiqua" w:eastAsia="Times New Roman" w:hAnsi="Book Antiqua"/>
          <w:color w:val="000000"/>
        </w:rPr>
        <w:t xml:space="preserve"> Further, </w:t>
      </w:r>
      <w:r>
        <w:rPr>
          <w:rFonts w:ascii="Book Antiqua" w:eastAsia="Times New Roman" w:hAnsi="Book Antiqua"/>
          <w:color w:val="000000"/>
        </w:rPr>
        <w:t xml:space="preserve">during FY 2018-19, </w:t>
      </w:r>
      <w:r w:rsidRPr="00B60971">
        <w:rPr>
          <w:rFonts w:ascii="Book Antiqua" w:eastAsia="Times New Roman" w:hAnsi="Book Antiqua"/>
          <w:color w:val="000000"/>
        </w:rPr>
        <w:t xml:space="preserve">Open access </w:t>
      </w:r>
      <w:r>
        <w:rPr>
          <w:rFonts w:ascii="Book Antiqua" w:eastAsia="Times New Roman" w:hAnsi="Book Antiqua"/>
          <w:color w:val="000000"/>
        </w:rPr>
        <w:t>purchase by HT consumer</w:t>
      </w:r>
      <w:r w:rsidRPr="00B60971">
        <w:rPr>
          <w:rFonts w:ascii="Book Antiqua" w:eastAsia="Times New Roman" w:hAnsi="Book Antiqua"/>
          <w:color w:val="000000"/>
        </w:rPr>
        <w:t xml:space="preserve"> is reduced considerable and thereby </w:t>
      </w:r>
      <w:r>
        <w:rPr>
          <w:rFonts w:ascii="Book Antiqua" w:eastAsia="Times New Roman" w:hAnsi="Book Antiqua"/>
          <w:color w:val="000000"/>
        </w:rPr>
        <w:t xml:space="preserve">HT </w:t>
      </w:r>
      <w:r w:rsidRPr="00B60971">
        <w:rPr>
          <w:rFonts w:ascii="Book Antiqua" w:eastAsia="Times New Roman" w:hAnsi="Book Antiqua"/>
          <w:color w:val="000000"/>
        </w:rPr>
        <w:t>consumer</w:t>
      </w:r>
      <w:r>
        <w:rPr>
          <w:rFonts w:ascii="Book Antiqua" w:eastAsia="Times New Roman" w:hAnsi="Book Antiqua"/>
          <w:color w:val="000000"/>
        </w:rPr>
        <w:t>s</w:t>
      </w:r>
      <w:r w:rsidRPr="00B60971">
        <w:rPr>
          <w:rFonts w:ascii="Book Antiqua" w:eastAsia="Times New Roman" w:hAnsi="Book Antiqua"/>
          <w:color w:val="000000"/>
        </w:rPr>
        <w:t xml:space="preserve"> have</w:t>
      </w:r>
      <w:r>
        <w:rPr>
          <w:rFonts w:ascii="Book Antiqua" w:eastAsia="Times New Roman" w:hAnsi="Book Antiqua"/>
          <w:color w:val="000000"/>
        </w:rPr>
        <w:t xml:space="preserve"> purchased electricity from MGVCL.</w:t>
      </w:r>
      <w:r w:rsidRPr="005800EF">
        <w:rPr>
          <w:rFonts w:ascii="Book Antiqua" w:eastAsia="Times New Roman" w:hAnsi="Book Antiqua"/>
          <w:color w:val="000000"/>
        </w:rPr>
        <w:t xml:space="preserve"> </w:t>
      </w:r>
      <w:r>
        <w:rPr>
          <w:rFonts w:ascii="Book Antiqua" w:eastAsia="Times New Roman" w:hAnsi="Book Antiqua"/>
          <w:color w:val="000000"/>
        </w:rPr>
        <w:t>These factors have attributed for increase in HT sales.</w:t>
      </w:r>
    </w:p>
    <w:p w:rsidR="00364DC5" w:rsidRPr="005800EF" w:rsidRDefault="00364DC5" w:rsidP="005800EF">
      <w:pPr>
        <w:pStyle w:val="ListParagraph"/>
        <w:numPr>
          <w:ilvl w:val="1"/>
          <w:numId w:val="2"/>
        </w:numPr>
        <w:spacing w:after="240"/>
        <w:jc w:val="both"/>
        <w:rPr>
          <w:rFonts w:eastAsia="Times New Roman"/>
          <w:b/>
          <w:bCs/>
          <w:color w:val="0000FF"/>
        </w:rPr>
      </w:pPr>
      <w:r w:rsidRPr="005800EF">
        <w:rPr>
          <w:rFonts w:ascii="Book Antiqua" w:eastAsia="Times New Roman" w:hAnsi="Book Antiqua"/>
          <w:b/>
          <w:bCs/>
          <w:color w:val="0000FF"/>
        </w:rPr>
        <w:t>Clarify why the revenue has not increased commensurately</w:t>
      </w:r>
    </w:p>
    <w:p w:rsidR="0031260F" w:rsidRPr="00F55FD1" w:rsidRDefault="00DD3F12" w:rsidP="00DD3F12">
      <w:pPr>
        <w:spacing w:after="240"/>
        <w:ind w:left="1843" w:hanging="1417"/>
        <w:jc w:val="both"/>
        <w:rPr>
          <w:rFonts w:ascii="Book Antiqua" w:eastAsia="Times New Roman" w:hAnsi="Book Antiqua"/>
          <w:b/>
          <w:bCs/>
          <w:color w:val="000000"/>
        </w:rPr>
      </w:pPr>
      <w:r w:rsidRPr="00F55FD1">
        <w:rPr>
          <w:rFonts w:ascii="Book Antiqua" w:eastAsia="Times New Roman" w:hAnsi="Book Antiqua"/>
          <w:b/>
          <w:bCs/>
          <w:color w:val="000000"/>
        </w:rPr>
        <w:t xml:space="preserve">Compliance: - </w:t>
      </w:r>
    </w:p>
    <w:p w:rsidR="00DD3F12" w:rsidRDefault="0093736D" w:rsidP="00F55FD1">
      <w:pPr>
        <w:spacing w:after="240"/>
        <w:ind w:left="709"/>
        <w:jc w:val="both"/>
        <w:rPr>
          <w:rFonts w:ascii="Book Antiqua" w:eastAsia="Times New Roman" w:hAnsi="Book Antiqua"/>
          <w:color w:val="000000"/>
        </w:rPr>
      </w:pPr>
      <w:r>
        <w:rPr>
          <w:rFonts w:ascii="Book Antiqua" w:eastAsia="Times New Roman" w:hAnsi="Book Antiqua"/>
          <w:color w:val="000000"/>
        </w:rPr>
        <w:t>Industrial HT consumers are particularly becoming aware of various energy efficiency measures and are effectively using practices like load shifting, maintaining of ideal operational conditions, etc</w:t>
      </w:r>
      <w:r w:rsidR="00DD3F12" w:rsidRPr="00F55FD1">
        <w:rPr>
          <w:rFonts w:ascii="Book Antiqua" w:eastAsia="Times New Roman" w:hAnsi="Book Antiqua"/>
          <w:color w:val="000000"/>
        </w:rPr>
        <w:t>.</w:t>
      </w:r>
      <w:r>
        <w:rPr>
          <w:rFonts w:ascii="Book Antiqua" w:eastAsia="Times New Roman" w:hAnsi="Book Antiqua"/>
          <w:color w:val="000000"/>
        </w:rPr>
        <w:t xml:space="preserve"> This has resulted in lower revenue growth vis-à-vis sales growth. </w:t>
      </w:r>
    </w:p>
    <w:p w:rsidR="00364DC5" w:rsidRPr="005800EF" w:rsidRDefault="00364DC5" w:rsidP="00F55FD1">
      <w:pPr>
        <w:numPr>
          <w:ilvl w:val="0"/>
          <w:numId w:val="2"/>
        </w:numPr>
        <w:spacing w:after="240" w:line="276" w:lineRule="auto"/>
        <w:ind w:hanging="357"/>
        <w:jc w:val="both"/>
        <w:rPr>
          <w:b/>
          <w:bCs/>
          <w:color w:val="0000FF"/>
        </w:rPr>
      </w:pPr>
      <w:r w:rsidRPr="005800EF">
        <w:rPr>
          <w:rFonts w:ascii="Book Antiqua" w:hAnsi="Book Antiqua"/>
          <w:b/>
          <w:bCs/>
          <w:color w:val="0000FF"/>
        </w:rPr>
        <w:t>As regards sales to agricultural category, MGVCL should</w:t>
      </w:r>
    </w:p>
    <w:p w:rsidR="00364DC5" w:rsidRPr="005800EF" w:rsidRDefault="00364DC5" w:rsidP="00DD3F12">
      <w:pPr>
        <w:numPr>
          <w:ilvl w:val="1"/>
          <w:numId w:val="3"/>
        </w:numPr>
        <w:spacing w:after="240" w:line="276" w:lineRule="auto"/>
        <w:ind w:hanging="357"/>
        <w:jc w:val="both"/>
        <w:rPr>
          <w:rFonts w:eastAsia="Times New Roman"/>
          <w:b/>
          <w:bCs/>
          <w:color w:val="0000FF"/>
        </w:rPr>
      </w:pPr>
      <w:proofErr w:type="gramStart"/>
      <w:r w:rsidRPr="005800EF">
        <w:rPr>
          <w:rFonts w:ascii="Book Antiqua" w:eastAsia="Times New Roman" w:hAnsi="Book Antiqua"/>
          <w:b/>
          <w:bCs/>
          <w:color w:val="0000FF"/>
        </w:rPr>
        <w:t>submit</w:t>
      </w:r>
      <w:proofErr w:type="gramEnd"/>
      <w:r w:rsidRPr="005800EF">
        <w:rPr>
          <w:rFonts w:ascii="Book Antiqua" w:eastAsia="Times New Roman" w:hAnsi="Book Antiqua"/>
          <w:b/>
          <w:bCs/>
          <w:color w:val="0000FF"/>
        </w:rPr>
        <w:t xml:space="preserve"> the break-up of revenue from sales to metered agricultural category and un-metered agricultural category.</w:t>
      </w:r>
    </w:p>
    <w:p w:rsidR="00DD3F12" w:rsidRPr="00F55FD1" w:rsidRDefault="00DD3F12" w:rsidP="00F55FD1">
      <w:pPr>
        <w:spacing w:line="276" w:lineRule="auto"/>
        <w:ind w:left="1985" w:hanging="1559"/>
        <w:jc w:val="both"/>
        <w:rPr>
          <w:rFonts w:ascii="Book Antiqua" w:eastAsia="Times New Roman" w:hAnsi="Book Antiqua"/>
          <w:b/>
          <w:bCs/>
          <w:color w:val="000000"/>
        </w:rPr>
      </w:pPr>
      <w:r w:rsidRPr="00F55FD1">
        <w:rPr>
          <w:rFonts w:ascii="Book Antiqua" w:eastAsia="Times New Roman" w:hAnsi="Book Antiqua"/>
          <w:b/>
          <w:bCs/>
          <w:color w:val="000000"/>
        </w:rPr>
        <w:t xml:space="preserve">Compliance: - </w:t>
      </w:r>
      <w:bookmarkStart w:id="1" w:name="_Hlk28985124"/>
      <w:r w:rsidRPr="00F55FD1">
        <w:rPr>
          <w:rFonts w:ascii="Book Antiqua" w:eastAsia="Times New Roman" w:hAnsi="Book Antiqua"/>
          <w:color w:val="000000"/>
        </w:rPr>
        <w:t>Break-up of Revenue from sales to Metered –</w:t>
      </w:r>
      <w:proofErr w:type="gramStart"/>
      <w:r w:rsidRPr="00F55FD1">
        <w:rPr>
          <w:rFonts w:ascii="Book Antiqua" w:eastAsia="Times New Roman" w:hAnsi="Book Antiqua"/>
          <w:color w:val="000000"/>
        </w:rPr>
        <w:t>Un</w:t>
      </w:r>
      <w:proofErr w:type="gramEnd"/>
      <w:r w:rsidRPr="00F55FD1">
        <w:rPr>
          <w:rFonts w:ascii="Book Antiqua" w:eastAsia="Times New Roman" w:hAnsi="Book Antiqua"/>
          <w:color w:val="000000"/>
        </w:rPr>
        <w:t xml:space="preserve"> Metered agriculture consumer as under (for FY 18-19);</w:t>
      </w:r>
    </w:p>
    <w:p w:rsidR="00DD3F12" w:rsidRPr="00F55FD1" w:rsidRDefault="00DD3F12" w:rsidP="00DD3F12">
      <w:pPr>
        <w:pStyle w:val="ListParagraph"/>
        <w:numPr>
          <w:ilvl w:val="0"/>
          <w:numId w:val="7"/>
        </w:numPr>
        <w:spacing w:after="240"/>
        <w:ind w:left="2268"/>
        <w:jc w:val="both"/>
        <w:rPr>
          <w:rFonts w:ascii="Book Antiqua" w:eastAsia="Times New Roman" w:hAnsi="Book Antiqua"/>
          <w:color w:val="000000"/>
          <w:sz w:val="24"/>
          <w:szCs w:val="24"/>
        </w:rPr>
      </w:pPr>
      <w:r w:rsidRPr="00F55FD1">
        <w:rPr>
          <w:rFonts w:ascii="Book Antiqua" w:eastAsia="Times New Roman" w:hAnsi="Book Antiqua"/>
          <w:color w:val="000000"/>
          <w:sz w:val="24"/>
          <w:szCs w:val="24"/>
        </w:rPr>
        <w:t xml:space="preserve">Revenue from Metered </w:t>
      </w:r>
      <w:r w:rsidR="00552E36" w:rsidRPr="00F55FD1">
        <w:rPr>
          <w:rFonts w:ascii="Book Antiqua" w:eastAsia="Times New Roman" w:hAnsi="Book Antiqua"/>
          <w:color w:val="000000"/>
          <w:sz w:val="24"/>
          <w:szCs w:val="24"/>
        </w:rPr>
        <w:t xml:space="preserve">Agricultural </w:t>
      </w:r>
      <w:r w:rsidRPr="00F55FD1">
        <w:rPr>
          <w:rFonts w:ascii="Book Antiqua" w:eastAsia="Times New Roman" w:hAnsi="Book Antiqua"/>
          <w:color w:val="000000"/>
          <w:sz w:val="24"/>
          <w:szCs w:val="24"/>
        </w:rPr>
        <w:t>Cons</w:t>
      </w:r>
      <w:r w:rsidR="00552E36" w:rsidRPr="00F55FD1">
        <w:rPr>
          <w:rFonts w:ascii="Book Antiqua" w:eastAsia="Times New Roman" w:hAnsi="Book Antiqua"/>
          <w:color w:val="000000"/>
          <w:sz w:val="24"/>
          <w:szCs w:val="24"/>
        </w:rPr>
        <w:t xml:space="preserve">umer isRs. </w:t>
      </w:r>
      <w:r w:rsidR="0031260F" w:rsidRPr="00F55FD1">
        <w:rPr>
          <w:rFonts w:ascii="Book Antiqua" w:eastAsia="Times New Roman" w:hAnsi="Book Antiqua"/>
          <w:color w:val="000000"/>
          <w:sz w:val="24"/>
          <w:szCs w:val="24"/>
        </w:rPr>
        <w:t>214.48</w:t>
      </w:r>
      <w:r w:rsidRPr="00F55FD1">
        <w:rPr>
          <w:rFonts w:ascii="Book Antiqua" w:eastAsia="Times New Roman" w:hAnsi="Book Antiqua"/>
          <w:color w:val="000000"/>
          <w:sz w:val="24"/>
          <w:szCs w:val="24"/>
        </w:rPr>
        <w:t xml:space="preserve"> Cr</w:t>
      </w:r>
      <w:r w:rsidR="00552E36" w:rsidRPr="00F55FD1">
        <w:rPr>
          <w:rFonts w:ascii="Book Antiqua" w:eastAsia="Times New Roman" w:hAnsi="Book Antiqua"/>
          <w:color w:val="000000"/>
          <w:sz w:val="24"/>
          <w:szCs w:val="24"/>
        </w:rPr>
        <w:t>ore</w:t>
      </w:r>
    </w:p>
    <w:p w:rsidR="00DD3F12" w:rsidRPr="00E17B44" w:rsidRDefault="00DD3F12">
      <w:pPr>
        <w:pStyle w:val="ListParagraph"/>
        <w:numPr>
          <w:ilvl w:val="0"/>
          <w:numId w:val="7"/>
        </w:numPr>
        <w:spacing w:after="240"/>
        <w:ind w:left="2268"/>
        <w:jc w:val="both"/>
        <w:rPr>
          <w:rFonts w:ascii="Book Antiqua" w:eastAsia="Times New Roman" w:hAnsi="Book Antiqua"/>
          <w:color w:val="000000"/>
        </w:rPr>
      </w:pPr>
      <w:r w:rsidRPr="00F55FD1">
        <w:rPr>
          <w:rFonts w:ascii="Book Antiqua" w:eastAsia="Times New Roman" w:hAnsi="Book Antiqua"/>
          <w:color w:val="000000"/>
          <w:sz w:val="24"/>
          <w:szCs w:val="24"/>
        </w:rPr>
        <w:t>Rev. From Un-</w:t>
      </w:r>
      <w:r w:rsidR="00552E36" w:rsidRPr="00F55FD1">
        <w:rPr>
          <w:rFonts w:ascii="Book Antiqua" w:eastAsia="Times New Roman" w:hAnsi="Book Antiqua"/>
          <w:color w:val="000000"/>
          <w:sz w:val="24"/>
          <w:szCs w:val="24"/>
        </w:rPr>
        <w:t xml:space="preserve"> Metered Agricultural Consumer is Rs. </w:t>
      </w:r>
      <w:r w:rsidR="0031260F" w:rsidRPr="00F55FD1">
        <w:rPr>
          <w:rFonts w:ascii="Book Antiqua" w:eastAsia="Times New Roman" w:hAnsi="Book Antiqua"/>
          <w:color w:val="000000"/>
          <w:sz w:val="24"/>
          <w:szCs w:val="24"/>
        </w:rPr>
        <w:t>201</w:t>
      </w:r>
      <w:r w:rsidRPr="00F55FD1">
        <w:rPr>
          <w:rFonts w:ascii="Book Antiqua" w:eastAsia="Times New Roman" w:hAnsi="Book Antiqua"/>
          <w:color w:val="000000"/>
          <w:sz w:val="24"/>
          <w:szCs w:val="24"/>
        </w:rPr>
        <w:t>.</w:t>
      </w:r>
      <w:r w:rsidR="0031260F" w:rsidRPr="00F55FD1">
        <w:rPr>
          <w:rFonts w:ascii="Book Antiqua" w:eastAsia="Times New Roman" w:hAnsi="Book Antiqua"/>
          <w:color w:val="000000"/>
          <w:sz w:val="24"/>
          <w:szCs w:val="24"/>
        </w:rPr>
        <w:t>01</w:t>
      </w:r>
      <w:r w:rsidRPr="00F55FD1">
        <w:rPr>
          <w:rFonts w:ascii="Book Antiqua" w:eastAsia="Times New Roman" w:hAnsi="Book Antiqua"/>
          <w:color w:val="000000"/>
          <w:sz w:val="24"/>
          <w:szCs w:val="24"/>
        </w:rPr>
        <w:t xml:space="preserve"> Cr</w:t>
      </w:r>
      <w:r w:rsidR="00552E36" w:rsidRPr="00F55FD1">
        <w:rPr>
          <w:rFonts w:ascii="Book Antiqua" w:eastAsia="Times New Roman" w:hAnsi="Book Antiqua"/>
          <w:color w:val="000000"/>
          <w:sz w:val="24"/>
          <w:szCs w:val="24"/>
        </w:rPr>
        <w:t>ore</w:t>
      </w:r>
    </w:p>
    <w:p w:rsidR="00E17B44" w:rsidRPr="00F55FD1" w:rsidRDefault="00E17B44" w:rsidP="00E17B44">
      <w:pPr>
        <w:pStyle w:val="ListParagraph"/>
        <w:spacing w:after="240"/>
        <w:ind w:left="2268"/>
        <w:jc w:val="both"/>
        <w:rPr>
          <w:rFonts w:ascii="Book Antiqua" w:eastAsia="Times New Roman" w:hAnsi="Book Antiqua"/>
          <w:color w:val="000000"/>
        </w:rPr>
      </w:pPr>
    </w:p>
    <w:bookmarkEnd w:id="1"/>
    <w:p w:rsidR="00364DC5" w:rsidRPr="005800EF" w:rsidRDefault="00364DC5" w:rsidP="00364DC5">
      <w:pPr>
        <w:numPr>
          <w:ilvl w:val="1"/>
          <w:numId w:val="3"/>
        </w:numPr>
        <w:spacing w:after="120" w:line="312" w:lineRule="atLeast"/>
        <w:jc w:val="both"/>
        <w:rPr>
          <w:rFonts w:eastAsia="Times New Roman"/>
          <w:b/>
          <w:bCs/>
          <w:color w:val="0000FF"/>
        </w:rPr>
      </w:pPr>
      <w:r w:rsidRPr="005800EF">
        <w:rPr>
          <w:rFonts w:ascii="Book Antiqua" w:eastAsia="Times New Roman" w:hAnsi="Book Antiqua"/>
          <w:b/>
          <w:bCs/>
          <w:color w:val="0000FF"/>
        </w:rPr>
        <w:t>Explain the increase in revenue as compared to approved revenue, though the actual sales are around 200 MU lower than the approved sales</w:t>
      </w:r>
      <w:r w:rsidR="00A42508" w:rsidRPr="005800EF">
        <w:rPr>
          <w:rFonts w:ascii="Book Antiqua" w:eastAsia="Times New Roman" w:hAnsi="Book Antiqua"/>
          <w:b/>
          <w:bCs/>
          <w:color w:val="0000FF"/>
        </w:rPr>
        <w:t>.</w:t>
      </w:r>
    </w:p>
    <w:p w:rsidR="005800EF" w:rsidRDefault="005800EF" w:rsidP="00A42508">
      <w:pPr>
        <w:spacing w:after="120" w:line="312" w:lineRule="atLeast"/>
        <w:ind w:left="426"/>
        <w:jc w:val="both"/>
        <w:rPr>
          <w:rFonts w:ascii="Book Antiqua" w:eastAsia="Times New Roman" w:hAnsi="Book Antiqua"/>
          <w:b/>
          <w:bCs/>
          <w:color w:val="000000" w:themeColor="text1"/>
        </w:rPr>
      </w:pPr>
    </w:p>
    <w:p w:rsidR="00CE23F8" w:rsidRPr="005800EF" w:rsidRDefault="00A42508" w:rsidP="00A42508">
      <w:pPr>
        <w:spacing w:after="120" w:line="312" w:lineRule="atLeast"/>
        <w:ind w:left="426"/>
        <w:jc w:val="both"/>
        <w:rPr>
          <w:rFonts w:ascii="Book Antiqua" w:eastAsia="Times New Roman" w:hAnsi="Book Antiqua"/>
          <w:b/>
          <w:bCs/>
          <w:color w:val="000000" w:themeColor="text1"/>
        </w:rPr>
      </w:pPr>
      <w:r w:rsidRPr="005800EF">
        <w:rPr>
          <w:rFonts w:ascii="Book Antiqua" w:eastAsia="Times New Roman" w:hAnsi="Book Antiqua"/>
          <w:b/>
          <w:bCs/>
          <w:color w:val="000000" w:themeColor="text1"/>
        </w:rPr>
        <w:lastRenderedPageBreak/>
        <w:t>Compliance: -</w:t>
      </w:r>
    </w:p>
    <w:p w:rsidR="00230678" w:rsidRDefault="006E4C39" w:rsidP="00230678">
      <w:pPr>
        <w:spacing w:after="120" w:line="312" w:lineRule="atLeast"/>
        <w:ind w:left="709"/>
        <w:jc w:val="both"/>
        <w:rPr>
          <w:rFonts w:ascii="Book Antiqua" w:eastAsia="Times New Roman" w:hAnsi="Book Antiqua"/>
          <w:color w:val="000000"/>
        </w:rPr>
      </w:pPr>
      <w:r w:rsidRPr="006E4C39">
        <w:rPr>
          <w:rFonts w:ascii="Book Antiqua" w:eastAsia="Times New Roman" w:hAnsi="Book Antiqua"/>
          <w:color w:val="000000"/>
        </w:rPr>
        <w:t xml:space="preserve">During the FY 2017-18 </w:t>
      </w:r>
      <w:r>
        <w:rPr>
          <w:rFonts w:ascii="Book Antiqua" w:eastAsia="Times New Roman" w:hAnsi="Book Antiqua"/>
          <w:color w:val="000000"/>
        </w:rPr>
        <w:t>M</w:t>
      </w:r>
      <w:r w:rsidRPr="006E4C39">
        <w:rPr>
          <w:rFonts w:ascii="Book Antiqua" w:eastAsia="Times New Roman" w:hAnsi="Book Antiqua"/>
          <w:color w:val="000000"/>
        </w:rPr>
        <w:t xml:space="preserve">GVCL received tariff compensation &amp; FPPPA subsidy for an amount of Rs. </w:t>
      </w:r>
      <w:r w:rsidR="005210F5">
        <w:rPr>
          <w:rFonts w:ascii="Book Antiqua" w:eastAsia="Times New Roman" w:hAnsi="Book Antiqua"/>
          <w:color w:val="000000"/>
        </w:rPr>
        <w:t>162.91</w:t>
      </w:r>
      <w:r w:rsidRPr="006E4C39">
        <w:rPr>
          <w:rFonts w:ascii="Book Antiqua" w:eastAsia="Times New Roman" w:hAnsi="Book Antiqua"/>
          <w:color w:val="000000"/>
        </w:rPr>
        <w:t xml:space="preserve"> Crore, while during the FY 2018-19 </w:t>
      </w:r>
      <w:r w:rsidR="005210F5">
        <w:rPr>
          <w:rFonts w:ascii="Book Antiqua" w:eastAsia="Times New Roman" w:hAnsi="Book Antiqua"/>
          <w:color w:val="000000"/>
        </w:rPr>
        <w:t>M</w:t>
      </w:r>
      <w:r w:rsidRPr="006E4C39">
        <w:rPr>
          <w:rFonts w:ascii="Book Antiqua" w:eastAsia="Times New Roman" w:hAnsi="Book Antiqua"/>
          <w:color w:val="000000"/>
        </w:rPr>
        <w:t xml:space="preserve">GVCL has received tariff compensation &amp; FPPPA subsidy of Rs. </w:t>
      </w:r>
      <w:r w:rsidR="00230678">
        <w:rPr>
          <w:rFonts w:ascii="Book Antiqua" w:eastAsia="Times New Roman" w:hAnsi="Book Antiqua"/>
          <w:color w:val="000000"/>
        </w:rPr>
        <w:t>317.43</w:t>
      </w:r>
      <w:r w:rsidRPr="006E4C39">
        <w:rPr>
          <w:rFonts w:ascii="Book Antiqua" w:eastAsia="Times New Roman" w:hAnsi="Book Antiqua"/>
          <w:color w:val="000000"/>
        </w:rPr>
        <w:t xml:space="preserve"> Crores</w:t>
      </w:r>
      <w:r w:rsidR="00230678">
        <w:rPr>
          <w:rFonts w:ascii="Book Antiqua" w:eastAsia="Times New Roman" w:hAnsi="Book Antiqua"/>
          <w:color w:val="000000"/>
        </w:rPr>
        <w:t xml:space="preserve"> as shown in table below</w:t>
      </w:r>
      <w:r>
        <w:rPr>
          <w:rFonts w:ascii="Book Antiqua" w:eastAsia="Times New Roman" w:hAnsi="Book Antiqua"/>
          <w:color w:val="000000"/>
        </w:rPr>
        <w:t>.H</w:t>
      </w:r>
      <w:r w:rsidRPr="006E4C39">
        <w:rPr>
          <w:rFonts w:ascii="Book Antiqua" w:eastAsia="Times New Roman" w:hAnsi="Book Antiqua"/>
          <w:color w:val="000000"/>
        </w:rPr>
        <w:t>ence</w:t>
      </w:r>
      <w:r w:rsidR="00F02EB2">
        <w:rPr>
          <w:rFonts w:ascii="Book Antiqua" w:eastAsia="Times New Roman" w:hAnsi="Book Antiqua"/>
          <w:color w:val="000000"/>
        </w:rPr>
        <w:t>,</w:t>
      </w:r>
      <w:r w:rsidRPr="006E4C39">
        <w:rPr>
          <w:rFonts w:ascii="Book Antiqua" w:eastAsia="Times New Roman" w:hAnsi="Book Antiqua"/>
          <w:color w:val="000000"/>
        </w:rPr>
        <w:t xml:space="preserve"> showing increase in revenue in Agriculture category.</w:t>
      </w:r>
    </w:p>
    <w:tbl>
      <w:tblPr>
        <w:tblW w:w="6700" w:type="dxa"/>
        <w:tblInd w:w="1809" w:type="dxa"/>
        <w:tblLook w:val="04A0"/>
      </w:tblPr>
      <w:tblGrid>
        <w:gridCol w:w="2120"/>
        <w:gridCol w:w="1540"/>
        <w:gridCol w:w="1302"/>
        <w:gridCol w:w="1738"/>
      </w:tblGrid>
      <w:tr w:rsidR="00E17B44" w:rsidRPr="00E17B44" w:rsidTr="00E17B44">
        <w:trPr>
          <w:trHeight w:val="375"/>
        </w:trPr>
        <w:tc>
          <w:tcPr>
            <w:tcW w:w="2120" w:type="dxa"/>
            <w:tcBorders>
              <w:top w:val="nil"/>
              <w:left w:val="nil"/>
              <w:bottom w:val="nil"/>
              <w:right w:val="nil"/>
            </w:tcBorders>
            <w:shd w:val="clear" w:color="auto" w:fill="auto"/>
            <w:noWrap/>
            <w:vAlign w:val="bottom"/>
            <w:hideMark/>
          </w:tcPr>
          <w:p w:rsidR="00E17B44" w:rsidRPr="00E17B44" w:rsidRDefault="00E17B44" w:rsidP="00E17B44">
            <w:pPr>
              <w:rPr>
                <w:rFonts w:ascii="Times New Roman" w:eastAsia="Times New Roman" w:hAnsi="Times New Roman" w:cs="Times New Roman"/>
                <w:sz w:val="20"/>
                <w:szCs w:val="20"/>
                <w:lang w:eastAsia="en-IN"/>
              </w:rPr>
            </w:pPr>
          </w:p>
        </w:tc>
        <w:tc>
          <w:tcPr>
            <w:tcW w:w="1540" w:type="dxa"/>
            <w:tcBorders>
              <w:top w:val="nil"/>
              <w:left w:val="nil"/>
              <w:bottom w:val="nil"/>
              <w:right w:val="nil"/>
            </w:tcBorders>
            <w:shd w:val="clear" w:color="auto" w:fill="auto"/>
            <w:noWrap/>
            <w:vAlign w:val="bottom"/>
            <w:hideMark/>
          </w:tcPr>
          <w:p w:rsidR="00E17B44" w:rsidRPr="00E17B44" w:rsidRDefault="00E17B44" w:rsidP="00E17B44">
            <w:pPr>
              <w:rPr>
                <w:rFonts w:ascii="Times New Roman" w:eastAsia="Times New Roman" w:hAnsi="Times New Roman" w:cs="Times New Roman"/>
                <w:sz w:val="20"/>
                <w:szCs w:val="20"/>
                <w:lang w:eastAsia="en-IN"/>
              </w:rPr>
            </w:pPr>
          </w:p>
        </w:tc>
        <w:tc>
          <w:tcPr>
            <w:tcW w:w="1302" w:type="dxa"/>
            <w:tcBorders>
              <w:top w:val="nil"/>
              <w:left w:val="nil"/>
              <w:bottom w:val="nil"/>
              <w:right w:val="nil"/>
            </w:tcBorders>
            <w:shd w:val="clear" w:color="auto" w:fill="auto"/>
            <w:noWrap/>
            <w:vAlign w:val="bottom"/>
            <w:hideMark/>
          </w:tcPr>
          <w:p w:rsidR="00E17B44" w:rsidRPr="00E17B44" w:rsidRDefault="00E17B44" w:rsidP="00E17B44">
            <w:pPr>
              <w:rPr>
                <w:rFonts w:ascii="Times New Roman" w:eastAsia="Times New Roman" w:hAnsi="Times New Roman" w:cs="Times New Roman"/>
                <w:sz w:val="20"/>
                <w:szCs w:val="20"/>
                <w:lang w:eastAsia="en-IN"/>
              </w:rPr>
            </w:pPr>
          </w:p>
        </w:tc>
        <w:tc>
          <w:tcPr>
            <w:tcW w:w="1738" w:type="dxa"/>
            <w:tcBorders>
              <w:top w:val="nil"/>
              <w:left w:val="nil"/>
              <w:bottom w:val="nil"/>
              <w:right w:val="nil"/>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(In Rs Crore)</w:t>
            </w:r>
          </w:p>
        </w:tc>
      </w:tr>
      <w:tr w:rsidR="00E17B44" w:rsidRPr="00E17B44" w:rsidTr="00E17B44">
        <w:trPr>
          <w:trHeight w:val="75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7B44" w:rsidRPr="00E17B44" w:rsidRDefault="00E17B44" w:rsidP="00E17B44">
            <w:pPr>
              <w:jc w:val="center"/>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Category</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17B44" w:rsidRPr="00E17B44" w:rsidRDefault="00E17B44" w:rsidP="00E17B44">
            <w:pPr>
              <w:jc w:val="center"/>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Subsidy</w:t>
            </w:r>
          </w:p>
        </w:tc>
        <w:tc>
          <w:tcPr>
            <w:tcW w:w="1302" w:type="dxa"/>
            <w:tcBorders>
              <w:top w:val="single" w:sz="4" w:space="0" w:color="auto"/>
              <w:left w:val="nil"/>
              <w:bottom w:val="single" w:sz="4" w:space="0" w:color="auto"/>
              <w:right w:val="single" w:sz="4" w:space="0" w:color="auto"/>
            </w:tcBorders>
            <w:shd w:val="clear" w:color="auto" w:fill="auto"/>
            <w:vAlign w:val="center"/>
            <w:hideMark/>
          </w:tcPr>
          <w:p w:rsidR="00E17B44" w:rsidRPr="00E17B44" w:rsidRDefault="00E17B44" w:rsidP="00E17B44">
            <w:pPr>
              <w:jc w:val="center"/>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CGL Revenue</w:t>
            </w:r>
          </w:p>
        </w:tc>
        <w:tc>
          <w:tcPr>
            <w:tcW w:w="1738" w:type="dxa"/>
            <w:tcBorders>
              <w:top w:val="single" w:sz="4" w:space="0" w:color="auto"/>
              <w:left w:val="nil"/>
              <w:bottom w:val="single" w:sz="4" w:space="0" w:color="auto"/>
              <w:right w:val="single" w:sz="4" w:space="0" w:color="auto"/>
            </w:tcBorders>
            <w:shd w:val="clear" w:color="auto" w:fill="auto"/>
            <w:vAlign w:val="center"/>
            <w:hideMark/>
          </w:tcPr>
          <w:p w:rsidR="00E17B44" w:rsidRPr="00E17B44" w:rsidRDefault="00E17B44" w:rsidP="00E17B44">
            <w:pPr>
              <w:jc w:val="center"/>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 xml:space="preserve">Total Revenue </w:t>
            </w:r>
          </w:p>
        </w:tc>
      </w:tr>
      <w:tr w:rsidR="00E17B44" w:rsidRPr="00E17B44" w:rsidTr="00E17B44">
        <w:trPr>
          <w:trHeight w:val="525"/>
        </w:trPr>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E17B44" w:rsidRPr="00E17B44" w:rsidRDefault="00E17B44" w:rsidP="00E17B44">
            <w:pPr>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AG Metered</w:t>
            </w:r>
          </w:p>
        </w:tc>
        <w:tc>
          <w:tcPr>
            <w:tcW w:w="1540" w:type="dxa"/>
            <w:tcBorders>
              <w:top w:val="nil"/>
              <w:left w:val="nil"/>
              <w:bottom w:val="single" w:sz="4" w:space="0" w:color="auto"/>
              <w:right w:val="single" w:sz="4" w:space="0" w:color="auto"/>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137.73</w:t>
            </w:r>
          </w:p>
        </w:tc>
        <w:tc>
          <w:tcPr>
            <w:tcW w:w="1302" w:type="dxa"/>
            <w:tcBorders>
              <w:top w:val="nil"/>
              <w:left w:val="nil"/>
              <w:bottom w:val="single" w:sz="4" w:space="0" w:color="auto"/>
              <w:right w:val="single" w:sz="4" w:space="0" w:color="auto"/>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76.75</w:t>
            </w:r>
          </w:p>
        </w:tc>
        <w:tc>
          <w:tcPr>
            <w:tcW w:w="1738" w:type="dxa"/>
            <w:tcBorders>
              <w:top w:val="nil"/>
              <w:left w:val="nil"/>
              <w:bottom w:val="single" w:sz="4" w:space="0" w:color="auto"/>
              <w:right w:val="single" w:sz="4" w:space="0" w:color="auto"/>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214.48</w:t>
            </w:r>
          </w:p>
        </w:tc>
      </w:tr>
      <w:tr w:rsidR="00E17B44" w:rsidRPr="00E17B44" w:rsidTr="00E17B44">
        <w:trPr>
          <w:trHeight w:val="495"/>
        </w:trPr>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E17B44" w:rsidRPr="00E17B44" w:rsidRDefault="00E17B44" w:rsidP="00E17B44">
            <w:pPr>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AG Unmetered</w:t>
            </w:r>
          </w:p>
        </w:tc>
        <w:tc>
          <w:tcPr>
            <w:tcW w:w="1540" w:type="dxa"/>
            <w:tcBorders>
              <w:top w:val="nil"/>
              <w:left w:val="nil"/>
              <w:bottom w:val="single" w:sz="4" w:space="0" w:color="auto"/>
              <w:right w:val="single" w:sz="4" w:space="0" w:color="auto"/>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179.70</w:t>
            </w:r>
          </w:p>
        </w:tc>
        <w:tc>
          <w:tcPr>
            <w:tcW w:w="1302" w:type="dxa"/>
            <w:tcBorders>
              <w:top w:val="nil"/>
              <w:left w:val="nil"/>
              <w:bottom w:val="single" w:sz="4" w:space="0" w:color="auto"/>
              <w:right w:val="single" w:sz="4" w:space="0" w:color="auto"/>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21.31</w:t>
            </w:r>
          </w:p>
        </w:tc>
        <w:tc>
          <w:tcPr>
            <w:tcW w:w="1738" w:type="dxa"/>
            <w:tcBorders>
              <w:top w:val="nil"/>
              <w:left w:val="nil"/>
              <w:bottom w:val="single" w:sz="4" w:space="0" w:color="auto"/>
              <w:right w:val="single" w:sz="4" w:space="0" w:color="auto"/>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201.01</w:t>
            </w:r>
          </w:p>
        </w:tc>
      </w:tr>
      <w:tr w:rsidR="00E17B44" w:rsidRPr="00E17B44" w:rsidTr="00E17B44">
        <w:trPr>
          <w:trHeight w:val="375"/>
        </w:trPr>
        <w:tc>
          <w:tcPr>
            <w:tcW w:w="2120" w:type="dxa"/>
            <w:tcBorders>
              <w:top w:val="nil"/>
              <w:left w:val="single" w:sz="4" w:space="0" w:color="auto"/>
              <w:bottom w:val="single" w:sz="4" w:space="0" w:color="auto"/>
              <w:right w:val="single" w:sz="4" w:space="0" w:color="auto"/>
            </w:tcBorders>
            <w:shd w:val="clear" w:color="auto" w:fill="auto"/>
            <w:noWrap/>
            <w:vAlign w:val="bottom"/>
            <w:hideMark/>
          </w:tcPr>
          <w:p w:rsidR="00E17B44" w:rsidRPr="00E17B44" w:rsidRDefault="00E17B44" w:rsidP="00E17B44">
            <w:pPr>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Total</w:t>
            </w:r>
          </w:p>
        </w:tc>
        <w:tc>
          <w:tcPr>
            <w:tcW w:w="1540" w:type="dxa"/>
            <w:tcBorders>
              <w:top w:val="nil"/>
              <w:left w:val="nil"/>
              <w:bottom w:val="single" w:sz="4" w:space="0" w:color="auto"/>
              <w:right w:val="single" w:sz="4" w:space="0" w:color="auto"/>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317.43</w:t>
            </w:r>
          </w:p>
        </w:tc>
        <w:tc>
          <w:tcPr>
            <w:tcW w:w="1302" w:type="dxa"/>
            <w:tcBorders>
              <w:top w:val="nil"/>
              <w:left w:val="nil"/>
              <w:bottom w:val="single" w:sz="4" w:space="0" w:color="auto"/>
              <w:right w:val="single" w:sz="4" w:space="0" w:color="auto"/>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98.05</w:t>
            </w:r>
          </w:p>
        </w:tc>
        <w:tc>
          <w:tcPr>
            <w:tcW w:w="1738" w:type="dxa"/>
            <w:tcBorders>
              <w:top w:val="nil"/>
              <w:left w:val="nil"/>
              <w:bottom w:val="single" w:sz="4" w:space="0" w:color="auto"/>
              <w:right w:val="single" w:sz="4" w:space="0" w:color="auto"/>
            </w:tcBorders>
            <w:shd w:val="clear" w:color="auto" w:fill="auto"/>
            <w:noWrap/>
            <w:vAlign w:val="bottom"/>
            <w:hideMark/>
          </w:tcPr>
          <w:p w:rsidR="00E17B44" w:rsidRPr="00E17B44" w:rsidRDefault="00E17B44" w:rsidP="00E17B44">
            <w:pPr>
              <w:jc w:val="right"/>
              <w:rPr>
                <w:rFonts w:eastAsia="Times New Roman" w:cs="Times New Roman"/>
                <w:b/>
                <w:bCs/>
                <w:color w:val="000000"/>
                <w:sz w:val="28"/>
                <w:szCs w:val="28"/>
                <w:lang w:eastAsia="en-IN"/>
              </w:rPr>
            </w:pPr>
            <w:r w:rsidRPr="00E17B44">
              <w:rPr>
                <w:rFonts w:eastAsia="Times New Roman" w:cs="Times New Roman"/>
                <w:b/>
                <w:bCs/>
                <w:color w:val="000000"/>
                <w:sz w:val="28"/>
                <w:szCs w:val="28"/>
                <w:lang w:eastAsia="en-IN"/>
              </w:rPr>
              <w:t>415.49</w:t>
            </w:r>
          </w:p>
        </w:tc>
      </w:tr>
    </w:tbl>
    <w:p w:rsidR="00861BD4" w:rsidRDefault="00EA3EBE" w:rsidP="00E17B44">
      <w:pPr>
        <w:spacing w:before="240" w:after="120" w:line="312" w:lineRule="atLeast"/>
        <w:ind w:left="709"/>
        <w:jc w:val="both"/>
        <w:rPr>
          <w:rFonts w:ascii="Book Antiqua" w:eastAsia="Times New Roman" w:hAnsi="Book Antiqua"/>
          <w:color w:val="000000"/>
        </w:rPr>
      </w:pPr>
      <w:r w:rsidRPr="0093736D">
        <w:rPr>
          <w:rFonts w:ascii="Book Antiqua" w:eastAsia="Times New Roman" w:hAnsi="Book Antiqua"/>
          <w:color w:val="000000"/>
        </w:rPr>
        <w:t>Reason for reduction in metered Agricultural category sale is provided in next query.</w:t>
      </w:r>
    </w:p>
    <w:p w:rsidR="00364DC5" w:rsidRPr="005800EF" w:rsidRDefault="00364DC5" w:rsidP="00364DC5">
      <w:pPr>
        <w:numPr>
          <w:ilvl w:val="1"/>
          <w:numId w:val="3"/>
        </w:numPr>
        <w:spacing w:after="120" w:line="312" w:lineRule="atLeast"/>
        <w:jc w:val="both"/>
        <w:rPr>
          <w:rFonts w:eastAsia="Times New Roman"/>
          <w:b/>
          <w:bCs/>
          <w:color w:val="0000FF"/>
        </w:rPr>
      </w:pPr>
      <w:r w:rsidRPr="005800EF">
        <w:rPr>
          <w:rFonts w:ascii="Book Antiqua" w:eastAsia="Times New Roman" w:hAnsi="Book Antiqua"/>
          <w:b/>
          <w:bCs/>
          <w:color w:val="0000FF"/>
        </w:rPr>
        <w:t>Explain why the metered sales are lower than approved sales</w:t>
      </w:r>
    </w:p>
    <w:p w:rsidR="005B613A" w:rsidRPr="00F55FD1" w:rsidRDefault="005B613A" w:rsidP="005B613A">
      <w:pPr>
        <w:spacing w:after="120" w:line="312" w:lineRule="atLeast"/>
        <w:ind w:left="426"/>
        <w:jc w:val="both"/>
        <w:rPr>
          <w:rFonts w:ascii="Book Antiqua" w:eastAsia="Times New Roman" w:hAnsi="Book Antiqua"/>
          <w:b/>
          <w:bCs/>
          <w:color w:val="000000"/>
        </w:rPr>
      </w:pPr>
      <w:r w:rsidRPr="00F55FD1">
        <w:rPr>
          <w:rFonts w:ascii="Book Antiqua" w:eastAsia="Times New Roman" w:hAnsi="Book Antiqua"/>
          <w:b/>
          <w:bCs/>
          <w:color w:val="000000"/>
        </w:rPr>
        <w:t xml:space="preserve">Compliance: - </w:t>
      </w:r>
    </w:p>
    <w:p w:rsidR="005B613A" w:rsidRPr="00F55FD1" w:rsidRDefault="00E86595" w:rsidP="00F55FD1">
      <w:pPr>
        <w:spacing w:after="120" w:line="312" w:lineRule="atLeast"/>
        <w:ind w:left="709"/>
        <w:jc w:val="both"/>
        <w:rPr>
          <w:rFonts w:ascii="Book Antiqua" w:eastAsia="Times New Roman" w:hAnsi="Book Antiqua"/>
          <w:color w:val="000000"/>
        </w:rPr>
      </w:pPr>
      <w:r>
        <w:rPr>
          <w:rFonts w:ascii="Book Antiqua" w:eastAsia="Times New Roman" w:hAnsi="Book Antiqua"/>
          <w:color w:val="000000"/>
        </w:rPr>
        <w:t>Two reasons attributes to lower consumption than approved are (</w:t>
      </w:r>
      <w:proofErr w:type="spellStart"/>
      <w:r>
        <w:rPr>
          <w:rFonts w:ascii="Book Antiqua" w:eastAsia="Times New Roman" w:hAnsi="Book Antiqua"/>
          <w:color w:val="000000"/>
        </w:rPr>
        <w:t>i</w:t>
      </w:r>
      <w:proofErr w:type="spellEnd"/>
      <w:r>
        <w:rPr>
          <w:rFonts w:ascii="Book Antiqua" w:eastAsia="Times New Roman" w:hAnsi="Book Antiqua"/>
          <w:color w:val="000000"/>
        </w:rPr>
        <w:t xml:space="preserve">) Approved metered sales is based on the addition of 15640 </w:t>
      </w:r>
      <w:proofErr w:type="spellStart"/>
      <w:r>
        <w:rPr>
          <w:rFonts w:ascii="Book Antiqua" w:eastAsia="Times New Roman" w:hAnsi="Book Antiqua"/>
          <w:color w:val="000000"/>
        </w:rPr>
        <w:t>Nos</w:t>
      </w:r>
      <w:proofErr w:type="spellEnd"/>
      <w:r>
        <w:rPr>
          <w:rFonts w:ascii="Book Antiqua" w:eastAsia="Times New Roman" w:hAnsi="Book Antiqua"/>
          <w:color w:val="000000"/>
        </w:rPr>
        <w:t xml:space="preserve"> of Metered connections during FY 2018-19 however as per GOG target 10570 </w:t>
      </w:r>
      <w:proofErr w:type="spellStart"/>
      <w:r>
        <w:rPr>
          <w:rFonts w:ascii="Book Antiqua" w:eastAsia="Times New Roman" w:hAnsi="Book Antiqua"/>
          <w:color w:val="000000"/>
        </w:rPr>
        <w:t>Nos</w:t>
      </w:r>
      <w:proofErr w:type="spellEnd"/>
      <w:r>
        <w:rPr>
          <w:rFonts w:ascii="Book Antiqua" w:eastAsia="Times New Roman" w:hAnsi="Book Antiqua"/>
          <w:color w:val="000000"/>
        </w:rPr>
        <w:t xml:space="preserve"> of </w:t>
      </w:r>
      <w:proofErr w:type="spellStart"/>
      <w:r>
        <w:rPr>
          <w:rFonts w:ascii="Book Antiqua" w:eastAsia="Times New Roman" w:hAnsi="Book Antiqua"/>
          <w:color w:val="000000"/>
        </w:rPr>
        <w:t>Agr</w:t>
      </w:r>
      <w:proofErr w:type="spellEnd"/>
      <w:r>
        <w:rPr>
          <w:rFonts w:ascii="Book Antiqua" w:eastAsia="Times New Roman" w:hAnsi="Book Antiqua"/>
          <w:color w:val="000000"/>
        </w:rPr>
        <w:t xml:space="preserve"> metered connections are completed</w:t>
      </w:r>
      <w:r w:rsidR="005B613A" w:rsidRPr="00F55FD1">
        <w:rPr>
          <w:rFonts w:ascii="Book Antiqua" w:eastAsia="Times New Roman" w:hAnsi="Book Antiqua"/>
          <w:color w:val="000000"/>
        </w:rPr>
        <w:t xml:space="preserve"> </w:t>
      </w:r>
      <w:r>
        <w:rPr>
          <w:rFonts w:ascii="Book Antiqua" w:eastAsia="Times New Roman" w:hAnsi="Book Antiqua"/>
          <w:color w:val="000000"/>
        </w:rPr>
        <w:t xml:space="preserve">(ii) </w:t>
      </w:r>
      <w:r w:rsidR="005B613A" w:rsidRPr="00F55FD1">
        <w:rPr>
          <w:rFonts w:ascii="Book Antiqua" w:eastAsia="Times New Roman" w:hAnsi="Book Antiqua"/>
          <w:color w:val="000000"/>
        </w:rPr>
        <w:t>Further, favourable monsoon has also resulted in lower power consumption. Hence, the metered sales are lower than approved sales.</w:t>
      </w:r>
    </w:p>
    <w:p w:rsidR="005B613A" w:rsidRPr="00F55FD1" w:rsidRDefault="005B613A" w:rsidP="00F55FD1">
      <w:pPr>
        <w:spacing w:after="120" w:line="312" w:lineRule="atLeast"/>
        <w:ind w:left="426"/>
        <w:jc w:val="both"/>
        <w:rPr>
          <w:rFonts w:ascii="Calibri Light" w:eastAsia="Times New Roman" w:hAnsi="Calibri Light"/>
          <w:color w:val="000000"/>
        </w:rPr>
      </w:pPr>
    </w:p>
    <w:p w:rsidR="00364DC5" w:rsidRPr="005800EF" w:rsidRDefault="00C01900">
      <w:pPr>
        <w:pStyle w:val="ListParagraph"/>
        <w:numPr>
          <w:ilvl w:val="0"/>
          <w:numId w:val="3"/>
        </w:numPr>
        <w:spacing w:after="240" w:line="23" w:lineRule="atLeast"/>
        <w:ind w:hanging="357"/>
        <w:contextualSpacing w:val="0"/>
        <w:jc w:val="both"/>
        <w:rPr>
          <w:rFonts w:ascii="Book Antiqua" w:hAnsi="Book Antiqua"/>
          <w:b/>
          <w:bCs/>
          <w:color w:val="0000FF"/>
          <w:sz w:val="24"/>
          <w:szCs w:val="24"/>
          <w:lang w:val="en-GB"/>
        </w:rPr>
      </w:pPr>
      <w:r w:rsidRPr="005800EF">
        <w:rPr>
          <w:rFonts w:ascii="Book Antiqua" w:hAnsi="Book Antiqua"/>
          <w:b/>
          <w:bCs/>
          <w:color w:val="0000FF"/>
          <w:sz w:val="24"/>
          <w:szCs w:val="24"/>
        </w:rPr>
        <w:t xml:space="preserve">MGVCL </w:t>
      </w:r>
      <w:r w:rsidR="00364DC5" w:rsidRPr="005800EF">
        <w:rPr>
          <w:rFonts w:ascii="Book Antiqua" w:hAnsi="Book Antiqua"/>
          <w:b/>
          <w:bCs/>
          <w:color w:val="0000FF"/>
          <w:sz w:val="24"/>
          <w:szCs w:val="24"/>
        </w:rPr>
        <w:t>should furnish sale of energy as per monthly return under Form A specified in Rule 6 (1) (A) filed with the Chief Electrical Inspector and Collector of Electricity Duty.</w:t>
      </w:r>
    </w:p>
    <w:p w:rsidR="001C46B3" w:rsidRDefault="001C46B3" w:rsidP="00F55FD1">
      <w:pPr>
        <w:pStyle w:val="ListParagraph"/>
        <w:spacing w:after="240" w:line="23" w:lineRule="atLeast"/>
        <w:contextualSpacing w:val="0"/>
        <w:jc w:val="both"/>
        <w:rPr>
          <w:rFonts w:ascii="Book Antiqua" w:eastAsia="Times New Roman" w:hAnsi="Book Antiqua"/>
          <w:color w:val="000000"/>
          <w:sz w:val="24"/>
          <w:szCs w:val="24"/>
        </w:rPr>
      </w:pPr>
      <w:r w:rsidRPr="00BC54EC">
        <w:rPr>
          <w:rFonts w:ascii="Book Antiqua" w:eastAsia="Times New Roman" w:hAnsi="Book Antiqua"/>
          <w:b/>
          <w:bCs/>
          <w:color w:val="000000"/>
          <w:sz w:val="24"/>
          <w:szCs w:val="24"/>
        </w:rPr>
        <w:t>Compliance: -</w:t>
      </w:r>
      <w:r>
        <w:rPr>
          <w:rFonts w:ascii="Book Antiqua" w:eastAsia="Times New Roman" w:hAnsi="Book Antiqua"/>
          <w:color w:val="000000"/>
          <w:sz w:val="24"/>
          <w:szCs w:val="24"/>
        </w:rPr>
        <w:t>Copy of Form A specified in Rule 6 (1</w:t>
      </w:r>
      <w:proofErr w:type="gramStart"/>
      <w:r>
        <w:rPr>
          <w:rFonts w:ascii="Book Antiqua" w:eastAsia="Times New Roman" w:hAnsi="Book Antiqua"/>
          <w:color w:val="000000"/>
          <w:sz w:val="24"/>
          <w:szCs w:val="24"/>
        </w:rPr>
        <w:t>)(</w:t>
      </w:r>
      <w:proofErr w:type="gramEnd"/>
      <w:r>
        <w:rPr>
          <w:rFonts w:ascii="Book Antiqua" w:eastAsia="Times New Roman" w:hAnsi="Book Antiqua"/>
          <w:color w:val="000000"/>
          <w:sz w:val="24"/>
          <w:szCs w:val="24"/>
        </w:rPr>
        <w:t>A)</w:t>
      </w:r>
      <w:r w:rsidR="00C1337E">
        <w:rPr>
          <w:rFonts w:ascii="Book Antiqua" w:eastAsia="Times New Roman" w:hAnsi="Book Antiqua"/>
          <w:color w:val="000000"/>
          <w:sz w:val="24"/>
          <w:szCs w:val="24"/>
        </w:rPr>
        <w:t xml:space="preserve"> is submitted in A</w:t>
      </w:r>
      <w:r w:rsidR="00C1337E" w:rsidRPr="00E17B44">
        <w:rPr>
          <w:rFonts w:ascii="Book Antiqua" w:eastAsia="Times New Roman" w:hAnsi="Book Antiqua"/>
          <w:color w:val="000000"/>
          <w:sz w:val="24"/>
          <w:szCs w:val="24"/>
        </w:rPr>
        <w:t xml:space="preserve">nnexure </w:t>
      </w:r>
      <w:r w:rsidR="005210F5">
        <w:rPr>
          <w:rFonts w:ascii="Book Antiqua" w:eastAsia="Times New Roman" w:hAnsi="Book Antiqua"/>
          <w:color w:val="000000"/>
          <w:sz w:val="24"/>
          <w:szCs w:val="24"/>
        </w:rPr>
        <w:t>–</w:t>
      </w:r>
      <w:r w:rsidR="00C1337E" w:rsidRPr="00E17B44">
        <w:rPr>
          <w:rFonts w:ascii="Book Antiqua" w:eastAsia="Times New Roman" w:hAnsi="Book Antiqua"/>
          <w:color w:val="000000"/>
          <w:sz w:val="24"/>
          <w:szCs w:val="24"/>
        </w:rPr>
        <w:t>A</w:t>
      </w:r>
      <w:r w:rsidR="005800EF">
        <w:rPr>
          <w:rFonts w:ascii="Book Antiqua" w:eastAsia="Times New Roman" w:hAnsi="Book Antiqua"/>
          <w:color w:val="000000"/>
          <w:sz w:val="24"/>
          <w:szCs w:val="24"/>
        </w:rPr>
        <w:t xml:space="preserve"> </w:t>
      </w:r>
      <w:r w:rsidR="0096731A">
        <w:rPr>
          <w:rFonts w:ascii="Book Antiqua" w:eastAsia="Times New Roman" w:hAnsi="Book Antiqua"/>
          <w:color w:val="000000"/>
          <w:sz w:val="24"/>
          <w:szCs w:val="24"/>
        </w:rPr>
        <w:t>to this submission.</w:t>
      </w:r>
    </w:p>
    <w:p w:rsidR="00E17B44" w:rsidRPr="00F55FD1" w:rsidRDefault="00E17B44" w:rsidP="00F55FD1">
      <w:pPr>
        <w:pStyle w:val="ListParagraph"/>
        <w:spacing w:after="240" w:line="23" w:lineRule="atLeast"/>
        <w:contextualSpacing w:val="0"/>
        <w:jc w:val="both"/>
        <w:rPr>
          <w:rFonts w:ascii="Book Antiqua" w:hAnsi="Book Antiqua"/>
          <w:sz w:val="24"/>
          <w:szCs w:val="24"/>
          <w:lang w:val="en-GB"/>
        </w:rPr>
      </w:pPr>
    </w:p>
    <w:p w:rsidR="00364DC5" w:rsidRPr="005800EF" w:rsidRDefault="00364DC5" w:rsidP="00F55FD1">
      <w:pPr>
        <w:numPr>
          <w:ilvl w:val="0"/>
          <w:numId w:val="3"/>
        </w:numPr>
        <w:spacing w:after="240" w:line="23" w:lineRule="atLeast"/>
        <w:ind w:left="709" w:hanging="436"/>
        <w:jc w:val="both"/>
        <w:rPr>
          <w:b/>
          <w:bCs/>
          <w:color w:val="0000FF"/>
        </w:rPr>
      </w:pPr>
      <w:r w:rsidRPr="005800EF">
        <w:rPr>
          <w:rFonts w:ascii="Book Antiqua" w:hAnsi="Book Antiqua"/>
          <w:b/>
          <w:bCs/>
          <w:color w:val="0000FF"/>
        </w:rPr>
        <w:t>MGVCL should submit category-wise number of consumers, connected load, contract demand and billed demand for FY 2018-19 for all categories</w:t>
      </w:r>
      <w:r w:rsidR="003C2B00" w:rsidRPr="005800EF">
        <w:rPr>
          <w:rFonts w:ascii="Book Antiqua" w:eastAsia="Times New Roman" w:hAnsi="Book Antiqua"/>
          <w:b/>
          <w:bCs/>
          <w:color w:val="0000FF"/>
        </w:rPr>
        <w:t>.</w:t>
      </w:r>
    </w:p>
    <w:p w:rsidR="0047586E" w:rsidRPr="00F55FD1" w:rsidRDefault="0047586E" w:rsidP="00F55FD1">
      <w:pPr>
        <w:pStyle w:val="ListParagraph"/>
        <w:spacing w:after="120" w:line="312" w:lineRule="auto"/>
        <w:ind w:left="709"/>
        <w:jc w:val="both"/>
        <w:rPr>
          <w:rFonts w:ascii="Book Antiqua" w:hAnsi="Book Antiqua"/>
          <w:lang w:val="en-GB"/>
        </w:rPr>
      </w:pPr>
      <w:r w:rsidRPr="00F55FD1">
        <w:rPr>
          <w:rFonts w:ascii="Book Antiqua" w:eastAsia="Times New Roman" w:hAnsi="Book Antiqua"/>
          <w:b/>
          <w:bCs/>
          <w:color w:val="000000"/>
          <w:sz w:val="24"/>
          <w:szCs w:val="24"/>
        </w:rPr>
        <w:lastRenderedPageBreak/>
        <w:t xml:space="preserve">Compliance: - </w:t>
      </w:r>
      <w:r w:rsidR="00F41CC5" w:rsidRPr="00C5198D">
        <w:rPr>
          <w:rFonts w:ascii="Book Antiqua" w:eastAsia="Times New Roman" w:hAnsi="Book Antiqua"/>
          <w:color w:val="000000"/>
          <w:sz w:val="24"/>
          <w:szCs w:val="24"/>
        </w:rPr>
        <w:t>Total</w:t>
      </w:r>
      <w:r w:rsidR="00F41CC5">
        <w:rPr>
          <w:rFonts w:ascii="Book Antiqua" w:hAnsi="Book Antiqua"/>
          <w:sz w:val="24"/>
          <w:szCs w:val="24"/>
          <w:lang w:val="en-GB"/>
        </w:rPr>
        <w:t xml:space="preserve">category-wise details have been submitted along with revenue model and in Form </w:t>
      </w:r>
      <w:r w:rsidR="00F41CC5" w:rsidRPr="00EF4F14">
        <w:rPr>
          <w:rFonts w:ascii="Book Antiqua" w:hAnsi="Book Antiqua"/>
          <w:sz w:val="24"/>
          <w:szCs w:val="24"/>
          <w:lang w:val="en-GB"/>
        </w:rPr>
        <w:t xml:space="preserve">10A. </w:t>
      </w:r>
      <w:r w:rsidR="00F41CC5" w:rsidRPr="00BA3F61">
        <w:rPr>
          <w:rFonts w:ascii="Book Antiqua" w:hAnsi="Book Antiqua"/>
          <w:sz w:val="24"/>
          <w:szCs w:val="24"/>
          <w:lang w:val="en-GB"/>
        </w:rPr>
        <w:t>Break-up for each slab of given Tariff category will be submitted shortly.</w:t>
      </w:r>
    </w:p>
    <w:p w:rsidR="00364DC5" w:rsidRPr="005800EF" w:rsidRDefault="00364DC5" w:rsidP="0047586E">
      <w:pPr>
        <w:numPr>
          <w:ilvl w:val="0"/>
          <w:numId w:val="3"/>
        </w:numPr>
        <w:spacing w:after="240" w:line="23" w:lineRule="atLeast"/>
        <w:ind w:hanging="357"/>
        <w:jc w:val="both"/>
        <w:rPr>
          <w:b/>
          <w:bCs/>
          <w:color w:val="0000FF"/>
        </w:rPr>
      </w:pPr>
      <w:r w:rsidRPr="005800EF">
        <w:rPr>
          <w:rFonts w:ascii="Book Antiqua" w:hAnsi="Book Antiqua"/>
          <w:b/>
          <w:bCs/>
          <w:color w:val="0000FF"/>
        </w:rPr>
        <w:t xml:space="preserve">MGVCL should submit the comparison of actual Average Billing Rate (ABR) vis-à-vis the approved ABR for each </w:t>
      </w:r>
      <w:r w:rsidR="00327AA8" w:rsidRPr="005800EF">
        <w:rPr>
          <w:rFonts w:ascii="Book Antiqua" w:hAnsi="Book Antiqua"/>
          <w:b/>
          <w:bCs/>
          <w:color w:val="0000FF"/>
        </w:rPr>
        <w:t>category and</w:t>
      </w:r>
      <w:r w:rsidRPr="005800EF">
        <w:rPr>
          <w:rFonts w:ascii="Book Antiqua" w:hAnsi="Book Antiqua"/>
          <w:b/>
          <w:bCs/>
          <w:color w:val="0000FF"/>
        </w:rPr>
        <w:t xml:space="preserve"> explain the difference in ABR for each category</w:t>
      </w:r>
      <w:r w:rsidR="0047586E" w:rsidRPr="005800EF">
        <w:rPr>
          <w:rFonts w:ascii="Book Antiqua" w:hAnsi="Book Antiqua"/>
          <w:b/>
          <w:bCs/>
          <w:color w:val="0000FF"/>
        </w:rPr>
        <w:t>.</w:t>
      </w:r>
    </w:p>
    <w:p w:rsidR="0047586E" w:rsidRDefault="0047586E" w:rsidP="0047586E">
      <w:pPr>
        <w:spacing w:after="240" w:line="23" w:lineRule="atLeast"/>
        <w:ind w:left="426"/>
        <w:jc w:val="both"/>
        <w:rPr>
          <w:rFonts w:asciiTheme="minorHAnsi" w:eastAsia="Times New Roman" w:hAnsiTheme="minorHAnsi" w:cstheme="minorBidi"/>
          <w:b/>
          <w:bCs/>
          <w:color w:val="000000"/>
          <w:sz w:val="22"/>
          <w:szCs w:val="22"/>
          <w:lang w:val="en-US"/>
        </w:rPr>
      </w:pPr>
      <w:r w:rsidRPr="00F55FD1">
        <w:rPr>
          <w:rFonts w:asciiTheme="minorHAnsi" w:eastAsia="Times New Roman" w:hAnsiTheme="minorHAnsi" w:cstheme="minorBidi"/>
          <w:b/>
          <w:bCs/>
          <w:color w:val="000000"/>
          <w:sz w:val="22"/>
          <w:szCs w:val="22"/>
          <w:lang w:val="en-US"/>
        </w:rPr>
        <w:t>Compliance: -</w:t>
      </w:r>
    </w:p>
    <w:tbl>
      <w:tblPr>
        <w:tblW w:w="10060" w:type="dxa"/>
        <w:tblInd w:w="113" w:type="dxa"/>
        <w:tblLook w:val="04A0"/>
      </w:tblPr>
      <w:tblGrid>
        <w:gridCol w:w="509"/>
        <w:gridCol w:w="2321"/>
        <w:gridCol w:w="1158"/>
        <w:gridCol w:w="1252"/>
        <w:gridCol w:w="1158"/>
        <w:gridCol w:w="1252"/>
        <w:gridCol w:w="1158"/>
        <w:gridCol w:w="1252"/>
      </w:tblGrid>
      <w:tr w:rsidR="00A03124" w:rsidRPr="00A03124" w:rsidTr="00F55FD1">
        <w:trPr>
          <w:trHeight w:val="177"/>
        </w:trPr>
        <w:tc>
          <w:tcPr>
            <w:tcW w:w="509" w:type="dxa"/>
            <w:vMerge w:val="restart"/>
            <w:tcBorders>
              <w:top w:val="single" w:sz="4" w:space="0" w:color="auto"/>
              <w:left w:val="single" w:sz="4" w:space="0" w:color="auto"/>
              <w:bottom w:val="single" w:sz="4" w:space="0" w:color="auto"/>
              <w:right w:val="single" w:sz="4" w:space="0" w:color="auto"/>
            </w:tcBorders>
            <w:shd w:val="clear" w:color="000000" w:fill="F4B084"/>
            <w:noWrap/>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Sr. No.</w:t>
            </w:r>
          </w:p>
        </w:tc>
        <w:tc>
          <w:tcPr>
            <w:tcW w:w="2321" w:type="dxa"/>
            <w:vMerge w:val="restart"/>
            <w:tcBorders>
              <w:top w:val="single" w:sz="4" w:space="0" w:color="auto"/>
              <w:left w:val="single" w:sz="4" w:space="0" w:color="auto"/>
              <w:bottom w:val="single" w:sz="4" w:space="0" w:color="auto"/>
              <w:right w:val="single" w:sz="4" w:space="0" w:color="auto"/>
            </w:tcBorders>
            <w:shd w:val="clear" w:color="000000" w:fill="F4B084"/>
            <w:noWrap/>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Particulars</w:t>
            </w:r>
          </w:p>
        </w:tc>
        <w:tc>
          <w:tcPr>
            <w:tcW w:w="2410" w:type="dxa"/>
            <w:gridSpan w:val="2"/>
            <w:tcBorders>
              <w:top w:val="single" w:sz="4" w:space="0" w:color="auto"/>
              <w:left w:val="nil"/>
              <w:bottom w:val="single" w:sz="4" w:space="0" w:color="auto"/>
              <w:right w:val="single" w:sz="4" w:space="0" w:color="000000"/>
            </w:tcBorders>
            <w:shd w:val="clear" w:color="000000" w:fill="F4B084"/>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Sales (MUs)</w:t>
            </w:r>
          </w:p>
        </w:tc>
        <w:tc>
          <w:tcPr>
            <w:tcW w:w="2410" w:type="dxa"/>
            <w:gridSpan w:val="2"/>
            <w:tcBorders>
              <w:top w:val="single" w:sz="4" w:space="0" w:color="auto"/>
              <w:left w:val="nil"/>
              <w:bottom w:val="single" w:sz="4" w:space="0" w:color="auto"/>
              <w:right w:val="single" w:sz="4" w:space="0" w:color="auto"/>
            </w:tcBorders>
            <w:shd w:val="clear" w:color="000000" w:fill="F4B084"/>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Revenue (Rs. Crores)</w:t>
            </w:r>
          </w:p>
        </w:tc>
        <w:tc>
          <w:tcPr>
            <w:tcW w:w="2410" w:type="dxa"/>
            <w:gridSpan w:val="2"/>
            <w:tcBorders>
              <w:top w:val="single" w:sz="4" w:space="0" w:color="auto"/>
              <w:left w:val="nil"/>
              <w:bottom w:val="single" w:sz="4" w:space="0" w:color="auto"/>
              <w:right w:val="single" w:sz="4" w:space="0" w:color="auto"/>
            </w:tcBorders>
            <w:shd w:val="clear" w:color="000000" w:fill="F4B084"/>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ABR (Rs. /Unit)</w:t>
            </w:r>
          </w:p>
        </w:tc>
      </w:tr>
      <w:tr w:rsidR="00A03124" w:rsidRPr="00A03124" w:rsidTr="00F55FD1">
        <w:trPr>
          <w:trHeight w:val="359"/>
        </w:trPr>
        <w:tc>
          <w:tcPr>
            <w:tcW w:w="509" w:type="dxa"/>
            <w:vMerge/>
            <w:tcBorders>
              <w:top w:val="single" w:sz="4" w:space="0" w:color="auto"/>
              <w:left w:val="single" w:sz="4" w:space="0" w:color="auto"/>
              <w:bottom w:val="single" w:sz="4" w:space="0" w:color="auto"/>
              <w:right w:val="single" w:sz="4" w:space="0" w:color="auto"/>
            </w:tcBorders>
            <w:vAlign w:val="center"/>
            <w:hideMark/>
          </w:tcPr>
          <w:p w:rsidR="0047586E" w:rsidRPr="00F55FD1" w:rsidRDefault="0047586E" w:rsidP="00F55FD1">
            <w:pPr>
              <w:jc w:val="center"/>
              <w:rPr>
                <w:rFonts w:eastAsia="Times New Roman" w:cs="Times New Roman"/>
                <w:b/>
                <w:bCs/>
                <w:sz w:val="20"/>
                <w:szCs w:val="20"/>
                <w:lang w:eastAsia="en-IN"/>
              </w:rPr>
            </w:pPr>
          </w:p>
        </w:tc>
        <w:tc>
          <w:tcPr>
            <w:tcW w:w="2321" w:type="dxa"/>
            <w:vMerge/>
            <w:tcBorders>
              <w:top w:val="single" w:sz="4" w:space="0" w:color="auto"/>
              <w:left w:val="single" w:sz="4" w:space="0" w:color="auto"/>
              <w:bottom w:val="single" w:sz="4" w:space="0" w:color="auto"/>
              <w:right w:val="single" w:sz="4" w:space="0" w:color="auto"/>
            </w:tcBorders>
            <w:vAlign w:val="center"/>
            <w:hideMark/>
          </w:tcPr>
          <w:p w:rsidR="0047586E" w:rsidRPr="00F55FD1" w:rsidRDefault="0047586E" w:rsidP="00F55FD1">
            <w:pPr>
              <w:jc w:val="center"/>
              <w:rPr>
                <w:rFonts w:eastAsia="Times New Roman" w:cs="Times New Roman"/>
                <w:b/>
                <w:bCs/>
                <w:sz w:val="20"/>
                <w:szCs w:val="20"/>
                <w:lang w:eastAsia="en-IN"/>
              </w:rPr>
            </w:pPr>
          </w:p>
        </w:tc>
        <w:tc>
          <w:tcPr>
            <w:tcW w:w="1158" w:type="dxa"/>
            <w:tcBorders>
              <w:top w:val="nil"/>
              <w:left w:val="nil"/>
              <w:bottom w:val="single" w:sz="4" w:space="0" w:color="auto"/>
              <w:right w:val="single" w:sz="4" w:space="0" w:color="auto"/>
            </w:tcBorders>
            <w:shd w:val="clear" w:color="000000" w:fill="F4B084"/>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FY 2018-19 (Approved)</w:t>
            </w:r>
          </w:p>
        </w:tc>
        <w:tc>
          <w:tcPr>
            <w:tcW w:w="1252" w:type="dxa"/>
            <w:tcBorders>
              <w:top w:val="nil"/>
              <w:left w:val="nil"/>
              <w:bottom w:val="single" w:sz="4" w:space="0" w:color="auto"/>
              <w:right w:val="single" w:sz="4" w:space="0" w:color="auto"/>
            </w:tcBorders>
            <w:shd w:val="clear" w:color="000000" w:fill="F4B084"/>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FY 2018-19 (Actual)</w:t>
            </w:r>
          </w:p>
        </w:tc>
        <w:tc>
          <w:tcPr>
            <w:tcW w:w="1158" w:type="dxa"/>
            <w:tcBorders>
              <w:top w:val="nil"/>
              <w:left w:val="nil"/>
              <w:bottom w:val="single" w:sz="4" w:space="0" w:color="auto"/>
              <w:right w:val="single" w:sz="4" w:space="0" w:color="auto"/>
            </w:tcBorders>
            <w:shd w:val="clear" w:color="000000" w:fill="F4B084"/>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FY 2018-19 (Approved)</w:t>
            </w:r>
          </w:p>
        </w:tc>
        <w:tc>
          <w:tcPr>
            <w:tcW w:w="1252" w:type="dxa"/>
            <w:tcBorders>
              <w:top w:val="nil"/>
              <w:left w:val="nil"/>
              <w:bottom w:val="single" w:sz="4" w:space="0" w:color="auto"/>
              <w:right w:val="single" w:sz="4" w:space="0" w:color="auto"/>
            </w:tcBorders>
            <w:shd w:val="clear" w:color="000000" w:fill="F4B084"/>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FY 2018-19 (Actual)</w:t>
            </w:r>
          </w:p>
        </w:tc>
        <w:tc>
          <w:tcPr>
            <w:tcW w:w="1158" w:type="dxa"/>
            <w:tcBorders>
              <w:top w:val="nil"/>
              <w:left w:val="nil"/>
              <w:bottom w:val="single" w:sz="4" w:space="0" w:color="auto"/>
              <w:right w:val="single" w:sz="4" w:space="0" w:color="auto"/>
            </w:tcBorders>
            <w:shd w:val="clear" w:color="000000" w:fill="F4B084"/>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FY 2018-19 (Approved)</w:t>
            </w:r>
          </w:p>
        </w:tc>
        <w:tc>
          <w:tcPr>
            <w:tcW w:w="1252" w:type="dxa"/>
            <w:tcBorders>
              <w:top w:val="nil"/>
              <w:left w:val="nil"/>
              <w:bottom w:val="single" w:sz="4" w:space="0" w:color="auto"/>
              <w:right w:val="single" w:sz="4" w:space="0" w:color="auto"/>
            </w:tcBorders>
            <w:shd w:val="clear" w:color="000000" w:fill="F4B084"/>
            <w:vAlign w:val="center"/>
            <w:hideMark/>
          </w:tcPr>
          <w:p w:rsidR="0047586E" w:rsidRPr="00F55FD1" w:rsidRDefault="0047586E">
            <w:pPr>
              <w:jc w:val="center"/>
              <w:rPr>
                <w:rFonts w:eastAsia="Times New Roman" w:cs="Times New Roman"/>
                <w:b/>
                <w:bCs/>
                <w:sz w:val="20"/>
                <w:szCs w:val="20"/>
                <w:lang w:eastAsia="en-IN"/>
              </w:rPr>
            </w:pPr>
            <w:r w:rsidRPr="00F55FD1">
              <w:rPr>
                <w:rFonts w:eastAsia="Times New Roman" w:cs="Times New Roman"/>
                <w:b/>
                <w:bCs/>
                <w:sz w:val="20"/>
                <w:szCs w:val="20"/>
                <w:lang w:eastAsia="en-IN"/>
              </w:rPr>
              <w:t>FY 2018-19 (Actual)</w:t>
            </w:r>
          </w:p>
        </w:tc>
      </w:tr>
      <w:tr w:rsidR="00A03124" w:rsidRPr="00A03124" w:rsidTr="00F55FD1">
        <w:trPr>
          <w:trHeight w:val="177"/>
        </w:trPr>
        <w:tc>
          <w:tcPr>
            <w:tcW w:w="509" w:type="dxa"/>
            <w:tcBorders>
              <w:top w:val="nil"/>
              <w:left w:val="single" w:sz="4" w:space="0" w:color="auto"/>
              <w:bottom w:val="single" w:sz="4" w:space="0" w:color="auto"/>
              <w:right w:val="single" w:sz="4" w:space="0" w:color="auto"/>
            </w:tcBorders>
            <w:shd w:val="clear" w:color="000000" w:fill="FFFFFF"/>
            <w:noWrap/>
            <w:vAlign w:val="center"/>
            <w:hideMark/>
          </w:tcPr>
          <w:p w:rsidR="0047586E" w:rsidRPr="00F55FD1" w:rsidRDefault="0047586E">
            <w:pPr>
              <w:jc w:val="center"/>
              <w:rPr>
                <w:rFonts w:eastAsia="Times New Roman" w:cs="Times New Roman"/>
                <w:sz w:val="20"/>
                <w:szCs w:val="20"/>
                <w:lang w:eastAsia="en-IN"/>
              </w:rPr>
            </w:pPr>
            <w:r w:rsidRPr="00F55FD1">
              <w:rPr>
                <w:rFonts w:eastAsia="Times New Roman" w:cs="Times New Roman"/>
                <w:sz w:val="20"/>
                <w:szCs w:val="20"/>
                <w:lang w:eastAsia="en-IN"/>
              </w:rPr>
              <w:t>1</w:t>
            </w:r>
          </w:p>
        </w:tc>
        <w:tc>
          <w:tcPr>
            <w:tcW w:w="2321"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rPr>
                <w:rFonts w:eastAsia="Times New Roman" w:cs="Times New Roman"/>
                <w:sz w:val="20"/>
                <w:szCs w:val="20"/>
                <w:lang w:eastAsia="en-IN"/>
              </w:rPr>
            </w:pPr>
            <w:r w:rsidRPr="00F55FD1">
              <w:rPr>
                <w:rFonts w:eastAsia="Times New Roman" w:cs="Times New Roman"/>
                <w:sz w:val="20"/>
                <w:szCs w:val="20"/>
                <w:lang w:eastAsia="en-IN"/>
              </w:rPr>
              <w:t>RGP</w:t>
            </w:r>
          </w:p>
        </w:tc>
        <w:tc>
          <w:tcPr>
            <w:tcW w:w="1158"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2,831</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2,609</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1,646.12</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1,400.06</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5.81</w:t>
            </w:r>
          </w:p>
        </w:tc>
        <w:tc>
          <w:tcPr>
            <w:tcW w:w="1252"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5.37</w:t>
            </w:r>
          </w:p>
        </w:tc>
      </w:tr>
      <w:tr w:rsidR="00A03124" w:rsidRPr="00A03124" w:rsidTr="00F55FD1">
        <w:trPr>
          <w:trHeight w:val="177"/>
        </w:trPr>
        <w:tc>
          <w:tcPr>
            <w:tcW w:w="509" w:type="dxa"/>
            <w:tcBorders>
              <w:top w:val="nil"/>
              <w:left w:val="single" w:sz="4" w:space="0" w:color="auto"/>
              <w:bottom w:val="single" w:sz="4" w:space="0" w:color="auto"/>
              <w:right w:val="single" w:sz="4" w:space="0" w:color="auto"/>
            </w:tcBorders>
            <w:shd w:val="clear" w:color="000000" w:fill="FFFFFF"/>
            <w:noWrap/>
            <w:vAlign w:val="center"/>
            <w:hideMark/>
          </w:tcPr>
          <w:p w:rsidR="0047586E" w:rsidRPr="00F55FD1" w:rsidRDefault="0047586E">
            <w:pPr>
              <w:jc w:val="center"/>
              <w:rPr>
                <w:rFonts w:eastAsia="Times New Roman" w:cs="Times New Roman"/>
                <w:sz w:val="20"/>
                <w:szCs w:val="20"/>
                <w:lang w:eastAsia="en-IN"/>
              </w:rPr>
            </w:pPr>
            <w:r w:rsidRPr="00F55FD1">
              <w:rPr>
                <w:rFonts w:eastAsia="Times New Roman" w:cs="Times New Roman"/>
                <w:sz w:val="20"/>
                <w:szCs w:val="20"/>
                <w:lang w:eastAsia="en-IN"/>
              </w:rPr>
              <w:t>2</w:t>
            </w:r>
          </w:p>
        </w:tc>
        <w:tc>
          <w:tcPr>
            <w:tcW w:w="2321"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rPr>
                <w:rFonts w:eastAsia="Times New Roman" w:cs="Times New Roman"/>
                <w:sz w:val="20"/>
                <w:szCs w:val="20"/>
                <w:lang w:eastAsia="en-IN"/>
              </w:rPr>
            </w:pPr>
            <w:r w:rsidRPr="00F55FD1">
              <w:rPr>
                <w:rFonts w:eastAsia="Times New Roman" w:cs="Times New Roman"/>
                <w:sz w:val="20"/>
                <w:szCs w:val="20"/>
                <w:lang w:eastAsia="en-IN"/>
              </w:rPr>
              <w:t>GLP</w:t>
            </w:r>
          </w:p>
        </w:tc>
        <w:tc>
          <w:tcPr>
            <w:tcW w:w="1158"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71</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63</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40.28</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37.28</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5.67</w:t>
            </w:r>
          </w:p>
        </w:tc>
        <w:tc>
          <w:tcPr>
            <w:tcW w:w="1252"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5.94</w:t>
            </w:r>
          </w:p>
        </w:tc>
      </w:tr>
      <w:tr w:rsidR="00A03124" w:rsidRPr="00A03124" w:rsidTr="00F55FD1">
        <w:trPr>
          <w:trHeight w:val="177"/>
        </w:trPr>
        <w:tc>
          <w:tcPr>
            <w:tcW w:w="509" w:type="dxa"/>
            <w:tcBorders>
              <w:top w:val="nil"/>
              <w:left w:val="single" w:sz="4" w:space="0" w:color="auto"/>
              <w:bottom w:val="single" w:sz="4" w:space="0" w:color="auto"/>
              <w:right w:val="single" w:sz="4" w:space="0" w:color="auto"/>
            </w:tcBorders>
            <w:shd w:val="clear" w:color="000000" w:fill="FFFFFF"/>
            <w:noWrap/>
            <w:vAlign w:val="center"/>
            <w:hideMark/>
          </w:tcPr>
          <w:p w:rsidR="0047586E" w:rsidRPr="00F55FD1" w:rsidRDefault="0047586E">
            <w:pPr>
              <w:jc w:val="center"/>
              <w:rPr>
                <w:rFonts w:eastAsia="Times New Roman" w:cs="Times New Roman"/>
                <w:sz w:val="20"/>
                <w:szCs w:val="20"/>
                <w:lang w:eastAsia="en-IN"/>
              </w:rPr>
            </w:pPr>
            <w:r w:rsidRPr="00F55FD1">
              <w:rPr>
                <w:rFonts w:eastAsia="Times New Roman" w:cs="Times New Roman"/>
                <w:sz w:val="20"/>
                <w:szCs w:val="20"/>
                <w:lang w:eastAsia="en-IN"/>
              </w:rPr>
              <w:t>3</w:t>
            </w:r>
          </w:p>
        </w:tc>
        <w:tc>
          <w:tcPr>
            <w:tcW w:w="2321"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rPr>
                <w:rFonts w:eastAsia="Times New Roman" w:cs="Times New Roman"/>
                <w:sz w:val="20"/>
                <w:szCs w:val="20"/>
                <w:lang w:eastAsia="en-IN"/>
              </w:rPr>
            </w:pPr>
            <w:r w:rsidRPr="00F55FD1">
              <w:rPr>
                <w:rFonts w:eastAsia="Times New Roman" w:cs="Times New Roman"/>
                <w:sz w:val="20"/>
                <w:szCs w:val="20"/>
                <w:lang w:eastAsia="en-IN"/>
              </w:rPr>
              <w:t>Non-RGP &amp; LTMD</w:t>
            </w:r>
          </w:p>
        </w:tc>
        <w:tc>
          <w:tcPr>
            <w:tcW w:w="1158"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1,571</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1,543</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1,072.23</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1,097.65</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6.83</w:t>
            </w:r>
          </w:p>
        </w:tc>
        <w:tc>
          <w:tcPr>
            <w:tcW w:w="1252"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7.12</w:t>
            </w:r>
          </w:p>
        </w:tc>
      </w:tr>
      <w:tr w:rsidR="00A03124" w:rsidRPr="00A03124" w:rsidTr="00F55FD1">
        <w:trPr>
          <w:trHeight w:val="177"/>
        </w:trPr>
        <w:tc>
          <w:tcPr>
            <w:tcW w:w="509" w:type="dxa"/>
            <w:tcBorders>
              <w:top w:val="nil"/>
              <w:left w:val="single" w:sz="4" w:space="0" w:color="auto"/>
              <w:bottom w:val="single" w:sz="4" w:space="0" w:color="auto"/>
              <w:right w:val="single" w:sz="4" w:space="0" w:color="auto"/>
            </w:tcBorders>
            <w:shd w:val="clear" w:color="000000" w:fill="FFFFFF"/>
            <w:noWrap/>
            <w:vAlign w:val="center"/>
            <w:hideMark/>
          </w:tcPr>
          <w:p w:rsidR="0047586E" w:rsidRPr="00F55FD1" w:rsidRDefault="0047586E">
            <w:pPr>
              <w:jc w:val="center"/>
              <w:rPr>
                <w:rFonts w:eastAsia="Times New Roman" w:cs="Times New Roman"/>
                <w:sz w:val="20"/>
                <w:szCs w:val="20"/>
                <w:lang w:eastAsia="en-IN"/>
              </w:rPr>
            </w:pPr>
            <w:r w:rsidRPr="00F55FD1">
              <w:rPr>
                <w:rFonts w:eastAsia="Times New Roman" w:cs="Times New Roman"/>
                <w:sz w:val="20"/>
                <w:szCs w:val="20"/>
                <w:lang w:eastAsia="en-IN"/>
              </w:rPr>
              <w:t>4</w:t>
            </w:r>
          </w:p>
        </w:tc>
        <w:tc>
          <w:tcPr>
            <w:tcW w:w="2321"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rPr>
                <w:rFonts w:eastAsia="Times New Roman" w:cs="Times New Roman"/>
                <w:sz w:val="20"/>
                <w:szCs w:val="20"/>
                <w:lang w:eastAsia="en-IN"/>
              </w:rPr>
            </w:pPr>
            <w:r w:rsidRPr="00F55FD1">
              <w:rPr>
                <w:rFonts w:eastAsia="Times New Roman" w:cs="Times New Roman"/>
                <w:sz w:val="20"/>
                <w:szCs w:val="20"/>
                <w:lang w:eastAsia="en-IN"/>
              </w:rPr>
              <w:t>Public Water Works</w:t>
            </w:r>
          </w:p>
        </w:tc>
        <w:tc>
          <w:tcPr>
            <w:tcW w:w="1158"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288</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302</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146.06</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156.96</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5.07</w:t>
            </w:r>
          </w:p>
        </w:tc>
        <w:tc>
          <w:tcPr>
            <w:tcW w:w="1252"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5.19</w:t>
            </w:r>
          </w:p>
        </w:tc>
      </w:tr>
      <w:tr w:rsidR="0031260F" w:rsidRPr="00A03124" w:rsidTr="00F55FD1">
        <w:trPr>
          <w:trHeight w:val="177"/>
        </w:trPr>
        <w:tc>
          <w:tcPr>
            <w:tcW w:w="509" w:type="dxa"/>
            <w:tcBorders>
              <w:top w:val="nil"/>
              <w:left w:val="single" w:sz="4" w:space="0" w:color="auto"/>
              <w:bottom w:val="single" w:sz="4" w:space="0" w:color="auto"/>
              <w:right w:val="single" w:sz="4" w:space="0" w:color="auto"/>
            </w:tcBorders>
            <w:shd w:val="clear" w:color="000000" w:fill="FFFFFF"/>
            <w:noWrap/>
            <w:vAlign w:val="center"/>
            <w:hideMark/>
          </w:tcPr>
          <w:p w:rsidR="0031260F" w:rsidRPr="00F55FD1" w:rsidRDefault="0031260F">
            <w:pPr>
              <w:jc w:val="center"/>
              <w:rPr>
                <w:rFonts w:eastAsia="Times New Roman" w:cs="Times New Roman"/>
                <w:sz w:val="20"/>
                <w:szCs w:val="20"/>
                <w:lang w:eastAsia="en-IN"/>
              </w:rPr>
            </w:pPr>
            <w:r w:rsidRPr="00F55FD1">
              <w:rPr>
                <w:rFonts w:eastAsia="Times New Roman" w:cs="Times New Roman"/>
                <w:sz w:val="20"/>
                <w:szCs w:val="20"/>
                <w:lang w:eastAsia="en-IN"/>
              </w:rPr>
              <w:t>5</w:t>
            </w:r>
          </w:p>
        </w:tc>
        <w:tc>
          <w:tcPr>
            <w:tcW w:w="2321" w:type="dxa"/>
            <w:tcBorders>
              <w:top w:val="nil"/>
              <w:left w:val="nil"/>
              <w:bottom w:val="single" w:sz="4" w:space="0" w:color="auto"/>
              <w:right w:val="single" w:sz="4" w:space="0" w:color="auto"/>
            </w:tcBorders>
            <w:shd w:val="clear" w:color="000000" w:fill="FFFFFF"/>
            <w:noWrap/>
            <w:vAlign w:val="center"/>
            <w:hideMark/>
          </w:tcPr>
          <w:p w:rsidR="0031260F" w:rsidRPr="00F55FD1" w:rsidRDefault="0031260F">
            <w:pPr>
              <w:rPr>
                <w:rFonts w:eastAsia="Times New Roman" w:cs="Times New Roman"/>
                <w:sz w:val="20"/>
                <w:szCs w:val="20"/>
                <w:lang w:eastAsia="en-IN"/>
              </w:rPr>
            </w:pPr>
            <w:r w:rsidRPr="00F55FD1">
              <w:rPr>
                <w:rFonts w:eastAsia="Times New Roman" w:cs="Times New Roman"/>
                <w:sz w:val="20"/>
                <w:szCs w:val="20"/>
                <w:lang w:eastAsia="en-IN"/>
              </w:rPr>
              <w:t xml:space="preserve">Agriculture </w:t>
            </w:r>
            <w:r w:rsidR="00F02EB2">
              <w:rPr>
                <w:rFonts w:eastAsia="Times New Roman" w:cs="Times New Roman"/>
                <w:sz w:val="20"/>
                <w:szCs w:val="20"/>
                <w:lang w:eastAsia="en-IN"/>
              </w:rPr>
              <w:t>–</w:t>
            </w:r>
            <w:r w:rsidRPr="00F55FD1">
              <w:rPr>
                <w:rFonts w:eastAsia="Times New Roman" w:cs="Times New Roman"/>
                <w:sz w:val="20"/>
                <w:szCs w:val="20"/>
                <w:lang w:eastAsia="en-IN"/>
              </w:rPr>
              <w:t xml:space="preserve"> Metered</w:t>
            </w:r>
          </w:p>
        </w:tc>
        <w:tc>
          <w:tcPr>
            <w:tcW w:w="1158" w:type="dxa"/>
            <w:tcBorders>
              <w:top w:val="nil"/>
              <w:left w:val="nil"/>
              <w:bottom w:val="single" w:sz="4" w:space="0" w:color="auto"/>
              <w:right w:val="single" w:sz="4" w:space="0" w:color="auto"/>
            </w:tcBorders>
            <w:shd w:val="clear" w:color="auto" w:fill="auto"/>
            <w:noWrap/>
            <w:vAlign w:val="center"/>
            <w:hideMark/>
          </w:tcPr>
          <w:p w:rsidR="0031260F" w:rsidRPr="00F55FD1" w:rsidRDefault="0031260F">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1,070</w:t>
            </w:r>
          </w:p>
        </w:tc>
        <w:tc>
          <w:tcPr>
            <w:tcW w:w="1252" w:type="dxa"/>
            <w:tcBorders>
              <w:top w:val="nil"/>
              <w:left w:val="nil"/>
              <w:bottom w:val="single" w:sz="4" w:space="0" w:color="auto"/>
              <w:right w:val="single" w:sz="4" w:space="0" w:color="auto"/>
            </w:tcBorders>
            <w:shd w:val="clear" w:color="auto" w:fill="auto"/>
            <w:noWrap/>
            <w:vAlign w:val="center"/>
            <w:hideMark/>
          </w:tcPr>
          <w:p w:rsidR="0031260F" w:rsidRPr="00F55FD1" w:rsidRDefault="0031260F">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857</w:t>
            </w:r>
          </w:p>
        </w:tc>
        <w:tc>
          <w:tcPr>
            <w:tcW w:w="1158" w:type="dxa"/>
            <w:tcBorders>
              <w:top w:val="nil"/>
              <w:left w:val="nil"/>
              <w:bottom w:val="single" w:sz="4" w:space="0" w:color="auto"/>
              <w:right w:val="single" w:sz="4" w:space="0" w:color="auto"/>
            </w:tcBorders>
            <w:shd w:val="clear" w:color="000000" w:fill="FFFFFF"/>
            <w:noWrap/>
            <w:vAlign w:val="center"/>
            <w:hideMark/>
          </w:tcPr>
          <w:p w:rsidR="0031260F" w:rsidRPr="00F55FD1" w:rsidRDefault="0031260F">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260.66</w:t>
            </w:r>
          </w:p>
        </w:tc>
        <w:tc>
          <w:tcPr>
            <w:tcW w:w="1252" w:type="dxa"/>
            <w:tcBorders>
              <w:top w:val="nil"/>
              <w:left w:val="nil"/>
              <w:bottom w:val="single" w:sz="4" w:space="0" w:color="auto"/>
              <w:right w:val="single" w:sz="4" w:space="0" w:color="auto"/>
            </w:tcBorders>
            <w:shd w:val="clear" w:color="000000" w:fill="FFFFFF"/>
            <w:noWrap/>
            <w:hideMark/>
          </w:tcPr>
          <w:p w:rsidR="0031260F" w:rsidRPr="00F55FD1" w:rsidRDefault="0031260F">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214.48</w:t>
            </w:r>
          </w:p>
        </w:tc>
        <w:tc>
          <w:tcPr>
            <w:tcW w:w="1158" w:type="dxa"/>
            <w:tcBorders>
              <w:top w:val="nil"/>
              <w:left w:val="nil"/>
              <w:bottom w:val="single" w:sz="4" w:space="0" w:color="auto"/>
              <w:right w:val="single" w:sz="4" w:space="0" w:color="auto"/>
            </w:tcBorders>
            <w:shd w:val="clear" w:color="000000" w:fill="FFFFFF"/>
            <w:noWrap/>
            <w:hideMark/>
          </w:tcPr>
          <w:p w:rsidR="0031260F" w:rsidRPr="00F55FD1" w:rsidRDefault="0031260F"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 xml:space="preserve"> 2.44 </w:t>
            </w:r>
          </w:p>
        </w:tc>
        <w:tc>
          <w:tcPr>
            <w:tcW w:w="1252" w:type="dxa"/>
            <w:tcBorders>
              <w:top w:val="nil"/>
              <w:left w:val="nil"/>
              <w:bottom w:val="single" w:sz="4" w:space="0" w:color="auto"/>
              <w:right w:val="single" w:sz="4" w:space="0" w:color="auto"/>
            </w:tcBorders>
            <w:shd w:val="clear" w:color="000000" w:fill="FFFFFF"/>
            <w:noWrap/>
            <w:hideMark/>
          </w:tcPr>
          <w:p w:rsidR="0031260F" w:rsidRPr="00F55FD1" w:rsidRDefault="0031260F"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 xml:space="preserve"> 2.50 </w:t>
            </w:r>
          </w:p>
        </w:tc>
      </w:tr>
      <w:tr w:rsidR="0031260F" w:rsidRPr="00A03124" w:rsidTr="00F55FD1">
        <w:trPr>
          <w:trHeight w:val="177"/>
        </w:trPr>
        <w:tc>
          <w:tcPr>
            <w:tcW w:w="509" w:type="dxa"/>
            <w:tcBorders>
              <w:top w:val="nil"/>
              <w:left w:val="single" w:sz="4" w:space="0" w:color="auto"/>
              <w:bottom w:val="single" w:sz="4" w:space="0" w:color="auto"/>
              <w:right w:val="single" w:sz="4" w:space="0" w:color="auto"/>
            </w:tcBorders>
            <w:shd w:val="clear" w:color="000000" w:fill="FFFFFF"/>
            <w:noWrap/>
            <w:vAlign w:val="center"/>
            <w:hideMark/>
          </w:tcPr>
          <w:p w:rsidR="0031260F" w:rsidRPr="00F55FD1" w:rsidRDefault="0031260F">
            <w:pPr>
              <w:jc w:val="center"/>
              <w:rPr>
                <w:rFonts w:eastAsia="Times New Roman" w:cs="Times New Roman"/>
                <w:sz w:val="20"/>
                <w:szCs w:val="20"/>
                <w:lang w:eastAsia="en-IN"/>
              </w:rPr>
            </w:pPr>
            <w:r w:rsidRPr="00F55FD1">
              <w:rPr>
                <w:rFonts w:eastAsia="Times New Roman" w:cs="Times New Roman"/>
                <w:sz w:val="20"/>
                <w:szCs w:val="20"/>
                <w:lang w:eastAsia="en-IN"/>
              </w:rPr>
              <w:t>6</w:t>
            </w:r>
          </w:p>
        </w:tc>
        <w:tc>
          <w:tcPr>
            <w:tcW w:w="2321" w:type="dxa"/>
            <w:tcBorders>
              <w:top w:val="nil"/>
              <w:left w:val="nil"/>
              <w:bottom w:val="single" w:sz="4" w:space="0" w:color="auto"/>
              <w:right w:val="single" w:sz="4" w:space="0" w:color="auto"/>
            </w:tcBorders>
            <w:shd w:val="clear" w:color="000000" w:fill="FFFFFF"/>
            <w:noWrap/>
            <w:vAlign w:val="center"/>
            <w:hideMark/>
          </w:tcPr>
          <w:p w:rsidR="0031260F" w:rsidRPr="00F55FD1" w:rsidRDefault="0031260F">
            <w:pPr>
              <w:rPr>
                <w:rFonts w:eastAsia="Times New Roman" w:cs="Times New Roman"/>
                <w:sz w:val="20"/>
                <w:szCs w:val="20"/>
                <w:lang w:eastAsia="en-IN"/>
              </w:rPr>
            </w:pPr>
            <w:r w:rsidRPr="00F55FD1">
              <w:rPr>
                <w:rFonts w:eastAsia="Times New Roman" w:cs="Times New Roman"/>
                <w:sz w:val="20"/>
                <w:szCs w:val="20"/>
                <w:lang w:eastAsia="en-IN"/>
              </w:rPr>
              <w:t xml:space="preserve">Agriculture </w:t>
            </w:r>
            <w:r w:rsidR="00F02EB2">
              <w:rPr>
                <w:rFonts w:eastAsia="Times New Roman" w:cs="Times New Roman"/>
                <w:sz w:val="20"/>
                <w:szCs w:val="20"/>
                <w:lang w:eastAsia="en-IN"/>
              </w:rPr>
              <w:t>–</w:t>
            </w:r>
            <w:r w:rsidRPr="00F55FD1">
              <w:rPr>
                <w:rFonts w:eastAsia="Times New Roman" w:cs="Times New Roman"/>
                <w:sz w:val="20"/>
                <w:szCs w:val="20"/>
                <w:lang w:eastAsia="en-IN"/>
              </w:rPr>
              <w:t xml:space="preserve"> Unmetered</w:t>
            </w:r>
          </w:p>
        </w:tc>
        <w:tc>
          <w:tcPr>
            <w:tcW w:w="1158" w:type="dxa"/>
            <w:tcBorders>
              <w:top w:val="nil"/>
              <w:left w:val="nil"/>
              <w:bottom w:val="single" w:sz="4" w:space="0" w:color="auto"/>
              <w:right w:val="single" w:sz="4" w:space="0" w:color="auto"/>
            </w:tcBorders>
            <w:shd w:val="clear" w:color="auto" w:fill="auto"/>
            <w:noWrap/>
            <w:vAlign w:val="center"/>
            <w:hideMark/>
          </w:tcPr>
          <w:p w:rsidR="0031260F" w:rsidRPr="00F55FD1" w:rsidRDefault="0031260F">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472</w:t>
            </w:r>
          </w:p>
        </w:tc>
        <w:tc>
          <w:tcPr>
            <w:tcW w:w="1252" w:type="dxa"/>
            <w:tcBorders>
              <w:top w:val="nil"/>
              <w:left w:val="nil"/>
              <w:bottom w:val="single" w:sz="4" w:space="0" w:color="auto"/>
              <w:right w:val="single" w:sz="4" w:space="0" w:color="auto"/>
            </w:tcBorders>
            <w:shd w:val="clear" w:color="auto" w:fill="auto"/>
            <w:noWrap/>
            <w:vAlign w:val="center"/>
            <w:hideMark/>
          </w:tcPr>
          <w:p w:rsidR="0031260F" w:rsidRPr="00F55FD1" w:rsidRDefault="0031260F">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475</w:t>
            </w:r>
          </w:p>
        </w:tc>
        <w:tc>
          <w:tcPr>
            <w:tcW w:w="1158" w:type="dxa"/>
            <w:tcBorders>
              <w:top w:val="nil"/>
              <w:left w:val="nil"/>
              <w:bottom w:val="single" w:sz="4" w:space="0" w:color="auto"/>
              <w:right w:val="single" w:sz="4" w:space="0" w:color="auto"/>
            </w:tcBorders>
            <w:shd w:val="clear" w:color="000000" w:fill="FFFFFF"/>
            <w:noWrap/>
            <w:vAlign w:val="center"/>
            <w:hideMark/>
          </w:tcPr>
          <w:p w:rsidR="0031260F" w:rsidRPr="00F55FD1" w:rsidRDefault="0031260F">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136.95</w:t>
            </w:r>
          </w:p>
        </w:tc>
        <w:tc>
          <w:tcPr>
            <w:tcW w:w="1252" w:type="dxa"/>
            <w:tcBorders>
              <w:top w:val="nil"/>
              <w:left w:val="nil"/>
              <w:bottom w:val="single" w:sz="4" w:space="0" w:color="auto"/>
              <w:right w:val="single" w:sz="4" w:space="0" w:color="auto"/>
            </w:tcBorders>
            <w:shd w:val="clear" w:color="000000" w:fill="FFFFFF"/>
            <w:noWrap/>
            <w:hideMark/>
          </w:tcPr>
          <w:p w:rsidR="0031260F" w:rsidRPr="00F55FD1" w:rsidRDefault="0031260F">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201.01</w:t>
            </w:r>
          </w:p>
        </w:tc>
        <w:tc>
          <w:tcPr>
            <w:tcW w:w="1158" w:type="dxa"/>
            <w:tcBorders>
              <w:top w:val="nil"/>
              <w:left w:val="nil"/>
              <w:bottom w:val="single" w:sz="4" w:space="0" w:color="auto"/>
              <w:right w:val="single" w:sz="4" w:space="0" w:color="auto"/>
            </w:tcBorders>
            <w:shd w:val="clear" w:color="000000" w:fill="FFFFFF"/>
            <w:noWrap/>
            <w:hideMark/>
          </w:tcPr>
          <w:p w:rsidR="0031260F" w:rsidRPr="00F55FD1" w:rsidRDefault="0031260F"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 xml:space="preserve"> 2.90 </w:t>
            </w:r>
          </w:p>
        </w:tc>
        <w:tc>
          <w:tcPr>
            <w:tcW w:w="1252" w:type="dxa"/>
            <w:tcBorders>
              <w:top w:val="nil"/>
              <w:left w:val="nil"/>
              <w:bottom w:val="single" w:sz="4" w:space="0" w:color="auto"/>
              <w:right w:val="single" w:sz="4" w:space="0" w:color="auto"/>
            </w:tcBorders>
            <w:shd w:val="clear" w:color="000000" w:fill="FFFFFF"/>
            <w:noWrap/>
            <w:hideMark/>
          </w:tcPr>
          <w:p w:rsidR="0031260F" w:rsidRPr="00F55FD1" w:rsidRDefault="0031260F"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 xml:space="preserve"> 4.23 </w:t>
            </w:r>
          </w:p>
        </w:tc>
      </w:tr>
      <w:tr w:rsidR="00A03124" w:rsidRPr="00A03124" w:rsidTr="00F55FD1">
        <w:trPr>
          <w:trHeight w:val="177"/>
        </w:trPr>
        <w:tc>
          <w:tcPr>
            <w:tcW w:w="509" w:type="dxa"/>
            <w:tcBorders>
              <w:top w:val="nil"/>
              <w:left w:val="single" w:sz="4" w:space="0" w:color="auto"/>
              <w:bottom w:val="single" w:sz="4" w:space="0" w:color="auto"/>
              <w:right w:val="single" w:sz="4" w:space="0" w:color="auto"/>
            </w:tcBorders>
            <w:shd w:val="clear" w:color="000000" w:fill="FFFFFF"/>
            <w:noWrap/>
            <w:vAlign w:val="center"/>
            <w:hideMark/>
          </w:tcPr>
          <w:p w:rsidR="0047586E" w:rsidRPr="00F55FD1" w:rsidRDefault="0047586E">
            <w:pPr>
              <w:jc w:val="center"/>
              <w:rPr>
                <w:rFonts w:eastAsia="Times New Roman" w:cs="Times New Roman"/>
                <w:sz w:val="20"/>
                <w:szCs w:val="20"/>
                <w:lang w:eastAsia="en-IN"/>
              </w:rPr>
            </w:pPr>
            <w:r w:rsidRPr="00F55FD1">
              <w:rPr>
                <w:rFonts w:eastAsia="Times New Roman" w:cs="Times New Roman"/>
                <w:sz w:val="20"/>
                <w:szCs w:val="20"/>
                <w:lang w:eastAsia="en-IN"/>
              </w:rPr>
              <w:t>7</w:t>
            </w:r>
          </w:p>
        </w:tc>
        <w:tc>
          <w:tcPr>
            <w:tcW w:w="2321"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rPr>
                <w:rFonts w:eastAsia="Times New Roman" w:cs="Times New Roman"/>
                <w:sz w:val="20"/>
                <w:szCs w:val="20"/>
                <w:lang w:eastAsia="en-IN"/>
              </w:rPr>
            </w:pPr>
            <w:r w:rsidRPr="00F55FD1">
              <w:rPr>
                <w:rFonts w:eastAsia="Times New Roman" w:cs="Times New Roman"/>
                <w:sz w:val="20"/>
                <w:szCs w:val="20"/>
                <w:lang w:eastAsia="en-IN"/>
              </w:rPr>
              <w:t>Public Lighting</w:t>
            </w:r>
          </w:p>
        </w:tc>
        <w:tc>
          <w:tcPr>
            <w:tcW w:w="1158"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65</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61</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35.98</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35.32</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5.53</w:t>
            </w:r>
          </w:p>
        </w:tc>
        <w:tc>
          <w:tcPr>
            <w:tcW w:w="1252"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5.75</w:t>
            </w:r>
          </w:p>
        </w:tc>
      </w:tr>
      <w:tr w:rsidR="00A03124" w:rsidRPr="00A03124" w:rsidTr="00F55FD1">
        <w:trPr>
          <w:trHeight w:val="177"/>
        </w:trPr>
        <w:tc>
          <w:tcPr>
            <w:tcW w:w="509" w:type="dxa"/>
            <w:tcBorders>
              <w:top w:val="nil"/>
              <w:left w:val="single" w:sz="4" w:space="0" w:color="auto"/>
              <w:bottom w:val="single" w:sz="4" w:space="0" w:color="auto"/>
              <w:right w:val="single" w:sz="4" w:space="0" w:color="auto"/>
            </w:tcBorders>
            <w:shd w:val="clear" w:color="000000" w:fill="FFFFFF"/>
            <w:noWrap/>
            <w:vAlign w:val="center"/>
            <w:hideMark/>
          </w:tcPr>
          <w:p w:rsidR="0047586E" w:rsidRPr="00F55FD1" w:rsidRDefault="0047586E">
            <w:pPr>
              <w:jc w:val="center"/>
              <w:rPr>
                <w:rFonts w:eastAsia="Times New Roman" w:cs="Times New Roman"/>
                <w:sz w:val="20"/>
                <w:szCs w:val="20"/>
                <w:lang w:eastAsia="en-IN"/>
              </w:rPr>
            </w:pPr>
            <w:r w:rsidRPr="00F55FD1">
              <w:rPr>
                <w:rFonts w:eastAsia="Times New Roman" w:cs="Times New Roman"/>
                <w:sz w:val="20"/>
                <w:szCs w:val="20"/>
                <w:lang w:eastAsia="en-IN"/>
              </w:rPr>
              <w:t>8</w:t>
            </w:r>
          </w:p>
        </w:tc>
        <w:tc>
          <w:tcPr>
            <w:tcW w:w="2321"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rPr>
                <w:rFonts w:eastAsia="Times New Roman" w:cs="Times New Roman"/>
                <w:sz w:val="20"/>
                <w:szCs w:val="20"/>
                <w:lang w:eastAsia="en-IN"/>
              </w:rPr>
            </w:pPr>
            <w:r w:rsidRPr="00F55FD1">
              <w:rPr>
                <w:rFonts w:eastAsia="Times New Roman" w:cs="Times New Roman"/>
                <w:sz w:val="20"/>
                <w:szCs w:val="20"/>
                <w:lang w:eastAsia="en-IN"/>
              </w:rPr>
              <w:t>Industrial HT</w:t>
            </w:r>
          </w:p>
        </w:tc>
        <w:tc>
          <w:tcPr>
            <w:tcW w:w="1158"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3,534</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4,094</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pPr>
              <w:jc w:val="right"/>
              <w:rPr>
                <w:rFonts w:asciiTheme="minorHAnsi" w:eastAsia="Times New Roman" w:hAnsiTheme="minorHAnsi" w:cs="Arial"/>
                <w:sz w:val="20"/>
                <w:szCs w:val="20"/>
                <w:lang w:eastAsia="en-IN"/>
              </w:rPr>
            </w:pPr>
            <w:r w:rsidRPr="00F55FD1">
              <w:rPr>
                <w:rFonts w:asciiTheme="minorHAnsi" w:eastAsia="Times New Roman" w:hAnsiTheme="minorHAnsi" w:cs="Arial"/>
                <w:sz w:val="20"/>
                <w:szCs w:val="20"/>
                <w:lang w:eastAsia="en-IN"/>
              </w:rPr>
              <w:t>2,686.14</w:t>
            </w:r>
          </w:p>
        </w:tc>
        <w:tc>
          <w:tcPr>
            <w:tcW w:w="1252" w:type="dxa"/>
            <w:tcBorders>
              <w:top w:val="nil"/>
              <w:left w:val="nil"/>
              <w:bottom w:val="single" w:sz="4" w:space="0" w:color="auto"/>
              <w:right w:val="single" w:sz="4" w:space="0" w:color="auto"/>
            </w:tcBorders>
            <w:shd w:val="clear" w:color="auto" w:fill="auto"/>
            <w:noWrap/>
            <w:vAlign w:val="center"/>
            <w:hideMark/>
          </w:tcPr>
          <w:p w:rsidR="0047586E" w:rsidRPr="00F55FD1" w:rsidRDefault="0047586E">
            <w:pPr>
              <w:jc w:val="right"/>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2,809.23</w:t>
            </w:r>
          </w:p>
        </w:tc>
        <w:tc>
          <w:tcPr>
            <w:tcW w:w="1158"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7.60</w:t>
            </w:r>
          </w:p>
        </w:tc>
        <w:tc>
          <w:tcPr>
            <w:tcW w:w="1252" w:type="dxa"/>
            <w:tcBorders>
              <w:top w:val="nil"/>
              <w:left w:val="nil"/>
              <w:bottom w:val="single" w:sz="4" w:space="0" w:color="auto"/>
              <w:right w:val="single" w:sz="4" w:space="0" w:color="auto"/>
            </w:tcBorders>
            <w:shd w:val="clear" w:color="000000" w:fill="FFFFFF"/>
            <w:noWrap/>
            <w:vAlign w:val="center"/>
            <w:hideMark/>
          </w:tcPr>
          <w:p w:rsidR="0047586E" w:rsidRPr="00F55FD1" w:rsidRDefault="0047586E" w:rsidP="00F55FD1">
            <w:pPr>
              <w:jc w:val="center"/>
              <w:rPr>
                <w:rFonts w:asciiTheme="minorHAnsi" w:eastAsia="Times New Roman" w:hAnsiTheme="minorHAnsi" w:cs="Times New Roman"/>
                <w:sz w:val="20"/>
                <w:szCs w:val="20"/>
                <w:lang w:eastAsia="en-IN"/>
              </w:rPr>
            </w:pPr>
            <w:r w:rsidRPr="00F55FD1">
              <w:rPr>
                <w:rFonts w:asciiTheme="minorHAnsi" w:eastAsia="Times New Roman" w:hAnsiTheme="minorHAnsi" w:cs="Times New Roman"/>
                <w:sz w:val="20"/>
                <w:szCs w:val="20"/>
                <w:lang w:eastAsia="en-IN"/>
              </w:rPr>
              <w:t>6.86</w:t>
            </w:r>
          </w:p>
        </w:tc>
      </w:tr>
    </w:tbl>
    <w:p w:rsidR="000D3B8A" w:rsidRPr="00C5198D" w:rsidRDefault="000D3B8A" w:rsidP="000D3B8A">
      <w:pPr>
        <w:pStyle w:val="ListParagraph"/>
        <w:numPr>
          <w:ilvl w:val="0"/>
          <w:numId w:val="16"/>
        </w:numPr>
        <w:jc w:val="both"/>
        <w:rPr>
          <w:rFonts w:ascii="Book Antiqua" w:eastAsia="Times New Roman" w:hAnsi="Book Antiqua"/>
          <w:color w:val="000000"/>
          <w:sz w:val="24"/>
          <w:szCs w:val="24"/>
          <w:lang w:bidi="gu-IN"/>
        </w:rPr>
      </w:pPr>
      <w:r w:rsidRPr="00C5198D">
        <w:rPr>
          <w:rFonts w:ascii="Book Antiqua" w:eastAsia="Times New Roman" w:hAnsi="Book Antiqua"/>
          <w:b/>
          <w:bCs/>
          <w:color w:val="000000"/>
          <w:sz w:val="24"/>
          <w:szCs w:val="24"/>
          <w:lang w:bidi="gu-IN"/>
        </w:rPr>
        <w:t>RGP</w:t>
      </w:r>
      <w:r w:rsidRPr="00C5198D">
        <w:rPr>
          <w:rFonts w:ascii="Book Antiqua" w:eastAsia="Times New Roman" w:hAnsi="Book Antiqua"/>
          <w:color w:val="000000"/>
          <w:sz w:val="24"/>
          <w:szCs w:val="24"/>
          <w:lang w:bidi="gu-IN"/>
        </w:rPr>
        <w:t xml:space="preserve">- During last two years, many RGP consumers has opted for installation of Solar Roof-Top system for captive consumption, resulting </w:t>
      </w:r>
      <w:r w:rsidR="00327AA8">
        <w:rPr>
          <w:rFonts w:ascii="Book Antiqua" w:eastAsia="Times New Roman" w:hAnsi="Book Antiqua"/>
          <w:color w:val="000000"/>
          <w:sz w:val="24"/>
          <w:szCs w:val="24"/>
          <w:lang w:bidi="gu-IN"/>
        </w:rPr>
        <w:t>in</w:t>
      </w:r>
      <w:r w:rsidRPr="00C5198D">
        <w:rPr>
          <w:rFonts w:ascii="Book Antiqua" w:eastAsia="Times New Roman" w:hAnsi="Book Antiqua"/>
          <w:color w:val="000000"/>
          <w:sz w:val="24"/>
          <w:szCs w:val="24"/>
          <w:lang w:bidi="gu-IN"/>
        </w:rPr>
        <w:t xml:space="preserve"> reduction </w:t>
      </w:r>
      <w:r w:rsidR="00327AA8">
        <w:rPr>
          <w:rFonts w:ascii="Book Antiqua" w:eastAsia="Times New Roman" w:hAnsi="Book Antiqua"/>
          <w:color w:val="000000"/>
          <w:sz w:val="24"/>
          <w:szCs w:val="24"/>
          <w:lang w:bidi="gu-IN"/>
        </w:rPr>
        <w:t>of</w:t>
      </w:r>
      <w:r w:rsidRPr="00C5198D">
        <w:rPr>
          <w:rFonts w:ascii="Book Antiqua" w:eastAsia="Times New Roman" w:hAnsi="Book Antiqua"/>
          <w:color w:val="000000"/>
          <w:sz w:val="24"/>
          <w:szCs w:val="24"/>
          <w:lang w:bidi="gu-IN"/>
        </w:rPr>
        <w:t xml:space="preserve"> sales </w:t>
      </w:r>
      <w:proofErr w:type="gramStart"/>
      <w:r w:rsidRPr="00C5198D">
        <w:rPr>
          <w:rFonts w:ascii="Book Antiqua" w:eastAsia="Times New Roman" w:hAnsi="Book Antiqua"/>
          <w:color w:val="000000"/>
          <w:sz w:val="24"/>
          <w:szCs w:val="24"/>
          <w:lang w:bidi="gu-IN"/>
        </w:rPr>
        <w:t>Further</w:t>
      </w:r>
      <w:proofErr w:type="gramEnd"/>
      <w:r w:rsidRPr="00C5198D">
        <w:rPr>
          <w:rFonts w:ascii="Book Antiqua" w:eastAsia="Times New Roman" w:hAnsi="Book Antiqua"/>
          <w:color w:val="000000"/>
          <w:sz w:val="24"/>
          <w:szCs w:val="24"/>
          <w:lang w:bidi="gu-IN"/>
        </w:rPr>
        <w:t>, th</w:t>
      </w:r>
      <w:r w:rsidR="00B31B74">
        <w:rPr>
          <w:rFonts w:ascii="Book Antiqua" w:eastAsia="Times New Roman" w:hAnsi="Book Antiqua"/>
          <w:color w:val="000000"/>
          <w:sz w:val="24"/>
          <w:szCs w:val="24"/>
          <w:lang w:bidi="gu-IN"/>
        </w:rPr>
        <w:t>ese</w:t>
      </w:r>
      <w:r w:rsidRPr="00C5198D">
        <w:rPr>
          <w:rFonts w:ascii="Book Antiqua" w:eastAsia="Times New Roman" w:hAnsi="Book Antiqua"/>
          <w:color w:val="000000"/>
          <w:sz w:val="24"/>
          <w:szCs w:val="24"/>
          <w:lang w:bidi="gu-IN"/>
        </w:rPr>
        <w:t xml:space="preserve"> consumers are </w:t>
      </w:r>
      <w:r w:rsidR="00B31B74">
        <w:rPr>
          <w:rFonts w:ascii="Book Antiqua" w:eastAsia="Times New Roman" w:hAnsi="Book Antiqua"/>
          <w:color w:val="000000"/>
          <w:sz w:val="24"/>
          <w:szCs w:val="24"/>
          <w:lang w:bidi="gu-IN"/>
        </w:rPr>
        <w:t xml:space="preserve">switching to </w:t>
      </w:r>
      <w:r w:rsidRPr="00C5198D">
        <w:rPr>
          <w:rFonts w:ascii="Book Antiqua" w:eastAsia="Times New Roman" w:hAnsi="Book Antiqua"/>
          <w:color w:val="000000"/>
          <w:sz w:val="24"/>
          <w:szCs w:val="24"/>
          <w:lang w:bidi="gu-IN"/>
        </w:rPr>
        <w:t xml:space="preserve">LED bulbs energy efficient </w:t>
      </w:r>
      <w:r w:rsidR="00F41CC5" w:rsidRPr="00C5198D">
        <w:rPr>
          <w:rFonts w:ascii="Book Antiqua" w:eastAsia="Times New Roman" w:hAnsi="Book Antiqua"/>
          <w:color w:val="000000"/>
          <w:sz w:val="24"/>
          <w:szCs w:val="24"/>
          <w:lang w:bidi="gu-IN"/>
        </w:rPr>
        <w:t xml:space="preserve">fans </w:t>
      </w:r>
      <w:r w:rsidRPr="00C5198D">
        <w:rPr>
          <w:rFonts w:ascii="Book Antiqua" w:eastAsia="Times New Roman" w:hAnsi="Book Antiqua"/>
          <w:color w:val="000000"/>
          <w:sz w:val="24"/>
          <w:szCs w:val="24"/>
          <w:lang w:bidi="gu-IN"/>
        </w:rPr>
        <w:t xml:space="preserve">and </w:t>
      </w:r>
      <w:r w:rsidR="00F41CC5" w:rsidRPr="00C5198D">
        <w:rPr>
          <w:rFonts w:ascii="Book Antiqua" w:eastAsia="Times New Roman" w:hAnsi="Book Antiqua"/>
          <w:color w:val="000000"/>
          <w:sz w:val="24"/>
          <w:szCs w:val="24"/>
          <w:lang w:bidi="gu-IN"/>
        </w:rPr>
        <w:t>tube-lights</w:t>
      </w:r>
      <w:r w:rsidRPr="00C5198D">
        <w:rPr>
          <w:rFonts w:ascii="Book Antiqua" w:eastAsia="Times New Roman" w:hAnsi="Book Antiqua"/>
          <w:color w:val="000000"/>
          <w:sz w:val="24"/>
          <w:szCs w:val="24"/>
          <w:lang w:bidi="gu-IN"/>
        </w:rPr>
        <w:t>.</w:t>
      </w:r>
    </w:p>
    <w:p w:rsidR="000D3B8A" w:rsidRPr="00C5198D" w:rsidRDefault="000D3B8A" w:rsidP="000D3B8A">
      <w:pPr>
        <w:pStyle w:val="ListParagraph"/>
        <w:numPr>
          <w:ilvl w:val="0"/>
          <w:numId w:val="16"/>
        </w:numPr>
        <w:jc w:val="both"/>
        <w:rPr>
          <w:rFonts w:ascii="Book Antiqua" w:eastAsia="Times New Roman" w:hAnsi="Book Antiqua"/>
          <w:color w:val="000000"/>
          <w:sz w:val="24"/>
          <w:szCs w:val="24"/>
          <w:lang w:bidi="gu-IN"/>
        </w:rPr>
      </w:pPr>
      <w:r w:rsidRPr="00C5198D">
        <w:rPr>
          <w:rFonts w:ascii="Book Antiqua" w:eastAsia="Times New Roman" w:hAnsi="Book Antiqua"/>
          <w:b/>
          <w:bCs/>
          <w:color w:val="000000"/>
          <w:sz w:val="24"/>
          <w:szCs w:val="24"/>
          <w:lang w:bidi="gu-IN"/>
        </w:rPr>
        <w:t>Agriculture</w:t>
      </w:r>
      <w:r w:rsidRPr="00C5198D">
        <w:rPr>
          <w:rFonts w:ascii="Book Antiqua" w:eastAsia="Times New Roman" w:hAnsi="Book Antiqua"/>
          <w:color w:val="000000"/>
          <w:sz w:val="24"/>
          <w:szCs w:val="24"/>
          <w:lang w:bidi="gu-IN"/>
        </w:rPr>
        <w:t>- During FY 18-19, MGVCL has received higher Subsidy amounting to Rs.</w:t>
      </w:r>
      <w:r w:rsidR="000B4640" w:rsidRPr="00C5198D">
        <w:rPr>
          <w:rFonts w:ascii="Book Antiqua" w:eastAsia="Times New Roman" w:hAnsi="Book Antiqua"/>
          <w:color w:val="000000"/>
          <w:sz w:val="24"/>
          <w:szCs w:val="24"/>
          <w:lang w:bidi="gu-IN"/>
        </w:rPr>
        <w:t>154.52</w:t>
      </w:r>
      <w:r w:rsidRPr="00C5198D">
        <w:rPr>
          <w:rFonts w:ascii="Book Antiqua" w:eastAsia="Times New Roman" w:hAnsi="Book Antiqua"/>
          <w:color w:val="000000"/>
          <w:sz w:val="24"/>
          <w:szCs w:val="24"/>
          <w:lang w:bidi="gu-IN"/>
        </w:rPr>
        <w:t xml:space="preserve"> Cr compared to previous financial year resulting to higher Revenue.</w:t>
      </w:r>
    </w:p>
    <w:p w:rsidR="000D3B8A" w:rsidRPr="00C5198D" w:rsidRDefault="000D3B8A" w:rsidP="000D3B8A">
      <w:pPr>
        <w:pStyle w:val="ListParagraph"/>
        <w:numPr>
          <w:ilvl w:val="0"/>
          <w:numId w:val="16"/>
        </w:numPr>
        <w:jc w:val="both"/>
        <w:rPr>
          <w:rFonts w:ascii="Book Antiqua" w:eastAsia="Times New Roman" w:hAnsi="Book Antiqua"/>
          <w:color w:val="000000"/>
          <w:sz w:val="24"/>
          <w:szCs w:val="24"/>
          <w:lang w:bidi="gu-IN"/>
        </w:rPr>
      </w:pPr>
      <w:r w:rsidRPr="00C5198D">
        <w:rPr>
          <w:rFonts w:ascii="Book Antiqua" w:eastAsia="Times New Roman" w:hAnsi="Book Antiqua"/>
          <w:b/>
          <w:bCs/>
          <w:color w:val="000000"/>
          <w:sz w:val="24"/>
          <w:szCs w:val="24"/>
          <w:lang w:bidi="gu-IN"/>
        </w:rPr>
        <w:t>HT Category</w:t>
      </w:r>
      <w:r w:rsidRPr="00C5198D">
        <w:rPr>
          <w:rFonts w:ascii="Book Antiqua" w:eastAsia="Times New Roman" w:hAnsi="Book Antiqua"/>
          <w:color w:val="000000"/>
          <w:sz w:val="24"/>
          <w:szCs w:val="24"/>
          <w:lang w:bidi="gu-IN"/>
        </w:rPr>
        <w:t xml:space="preserve">- </w:t>
      </w:r>
      <w:r w:rsidR="002B01FF">
        <w:rPr>
          <w:rFonts w:ascii="Book Antiqua" w:eastAsia="Times New Roman" w:hAnsi="Book Antiqua"/>
          <w:color w:val="000000"/>
          <w:sz w:val="24"/>
          <w:szCs w:val="24"/>
          <w:lang w:bidi="gu-IN"/>
        </w:rPr>
        <w:t xml:space="preserve">As submitted in response to query no. 1 above, consumption in industrial HT has increased, </w:t>
      </w:r>
      <w:r w:rsidR="002B01FF">
        <w:rPr>
          <w:rFonts w:ascii="Book Antiqua" w:hAnsi="Book Antiqua"/>
          <w:color w:val="000000"/>
          <w:sz w:val="24"/>
          <w:szCs w:val="24"/>
        </w:rPr>
        <w:t>but the fixed charges remains the same. Hence, the per unit realization of fixed charges is reduced. This has reduced the ABR of HT Industrial category.</w:t>
      </w:r>
    </w:p>
    <w:p w:rsidR="00364DC5" w:rsidRPr="005800EF" w:rsidRDefault="00364DC5" w:rsidP="0047586E">
      <w:pPr>
        <w:numPr>
          <w:ilvl w:val="0"/>
          <w:numId w:val="3"/>
        </w:numPr>
        <w:spacing w:after="240" w:line="23" w:lineRule="atLeast"/>
        <w:ind w:hanging="357"/>
        <w:jc w:val="both"/>
        <w:rPr>
          <w:b/>
          <w:bCs/>
          <w:color w:val="0000FF"/>
        </w:rPr>
      </w:pPr>
      <w:r w:rsidRPr="005800EF">
        <w:rPr>
          <w:rFonts w:ascii="Book Antiqua" w:hAnsi="Book Antiqua"/>
          <w:b/>
          <w:bCs/>
          <w:color w:val="0000FF"/>
        </w:rPr>
        <w:t>MGVCL should submit clarification of 37 MU shown under the head ‘local power purchase by Discom’ mentioned in Table 9.</w:t>
      </w:r>
    </w:p>
    <w:p w:rsidR="005D5D6E" w:rsidRDefault="00C54EF5" w:rsidP="00C54EF5">
      <w:pPr>
        <w:spacing w:after="240" w:line="23" w:lineRule="atLeast"/>
        <w:ind w:left="426"/>
        <w:jc w:val="both"/>
        <w:rPr>
          <w:rFonts w:ascii="Book Antiqua" w:eastAsia="Times New Roman" w:hAnsi="Book Antiqua"/>
          <w:b/>
          <w:bCs/>
          <w:color w:val="000000"/>
        </w:rPr>
      </w:pPr>
      <w:r w:rsidRPr="00F55FD1">
        <w:rPr>
          <w:rFonts w:ascii="Book Antiqua" w:eastAsia="Times New Roman" w:hAnsi="Book Antiqua"/>
          <w:b/>
          <w:bCs/>
          <w:color w:val="000000"/>
        </w:rPr>
        <w:t xml:space="preserve">Compliance: - </w:t>
      </w:r>
    </w:p>
    <w:p w:rsidR="00C54EF5" w:rsidRDefault="00AF3405" w:rsidP="00F55FD1">
      <w:pPr>
        <w:spacing w:line="23" w:lineRule="atLeast"/>
        <w:ind w:left="426"/>
        <w:jc w:val="both"/>
        <w:rPr>
          <w:rFonts w:ascii="Book Antiqua" w:eastAsia="Times New Roman" w:hAnsi="Book Antiqua"/>
          <w:color w:val="000000"/>
        </w:rPr>
      </w:pPr>
      <w:r>
        <w:rPr>
          <w:rFonts w:ascii="Book Antiqua" w:eastAsia="Times New Roman" w:hAnsi="Book Antiqua"/>
          <w:color w:val="000000"/>
        </w:rPr>
        <w:t>In addition to</w:t>
      </w:r>
      <w:r w:rsidR="00015124">
        <w:rPr>
          <w:rFonts w:ascii="Book Antiqua" w:eastAsia="Times New Roman" w:hAnsi="Book Antiqua"/>
          <w:color w:val="000000"/>
        </w:rPr>
        <w:t xml:space="preserve"> power purchase f</w:t>
      </w:r>
      <w:r w:rsidR="00011FC8">
        <w:rPr>
          <w:rFonts w:ascii="Book Antiqua" w:eastAsia="Times New Roman" w:hAnsi="Book Antiqua"/>
          <w:color w:val="000000"/>
        </w:rPr>
        <w:t>ro</w:t>
      </w:r>
      <w:r w:rsidR="00015124">
        <w:rPr>
          <w:rFonts w:ascii="Book Antiqua" w:eastAsia="Times New Roman" w:hAnsi="Book Antiqua"/>
          <w:color w:val="000000"/>
        </w:rPr>
        <w:t xml:space="preserve">m GUVNL, </w:t>
      </w:r>
      <w:r w:rsidR="00C54EF5" w:rsidRPr="00F55FD1">
        <w:rPr>
          <w:rFonts w:ascii="Book Antiqua" w:eastAsia="Times New Roman" w:hAnsi="Book Antiqua"/>
          <w:color w:val="000000"/>
        </w:rPr>
        <w:t>MGVCL has purchased 37 MUs form various renewable sources such as from Solar Wind farm, Solar Rooftop, Hyd</w:t>
      </w:r>
      <w:r w:rsidR="005326F1">
        <w:rPr>
          <w:rFonts w:ascii="Book Antiqua" w:eastAsia="Times New Roman" w:hAnsi="Book Antiqua"/>
          <w:color w:val="000000"/>
        </w:rPr>
        <w:t>e</w:t>
      </w:r>
      <w:r w:rsidR="00C54EF5" w:rsidRPr="00F55FD1">
        <w:rPr>
          <w:rFonts w:ascii="Book Antiqua" w:eastAsia="Times New Roman" w:hAnsi="Book Antiqua"/>
          <w:color w:val="000000"/>
        </w:rPr>
        <w:t>l power project</w:t>
      </w:r>
      <w:r w:rsidR="001D599F">
        <w:rPr>
          <w:rFonts w:ascii="Book Antiqua" w:eastAsia="Times New Roman" w:hAnsi="Book Antiqua"/>
          <w:color w:val="000000"/>
        </w:rPr>
        <w:t>,</w:t>
      </w:r>
      <w:r w:rsidR="00C54EF5" w:rsidRPr="00F55FD1">
        <w:rPr>
          <w:rFonts w:ascii="Book Antiqua" w:eastAsia="Times New Roman" w:hAnsi="Book Antiqua"/>
          <w:color w:val="000000"/>
        </w:rPr>
        <w:t xml:space="preserve"> etc</w:t>
      </w:r>
      <w:r w:rsidR="005D5D6E">
        <w:rPr>
          <w:rFonts w:ascii="Book Antiqua" w:eastAsia="Times New Roman" w:hAnsi="Book Antiqua"/>
          <w:color w:val="000000"/>
        </w:rPr>
        <w:t xml:space="preserve">. Source wise segregation </w:t>
      </w:r>
      <w:r w:rsidR="00015124">
        <w:rPr>
          <w:rFonts w:ascii="Book Antiqua" w:eastAsia="Times New Roman" w:hAnsi="Book Antiqua"/>
          <w:color w:val="000000"/>
        </w:rPr>
        <w:t xml:space="preserve">for the above purchase </w:t>
      </w:r>
      <w:r w:rsidR="005D5D6E">
        <w:rPr>
          <w:rFonts w:ascii="Book Antiqua" w:eastAsia="Times New Roman" w:hAnsi="Book Antiqua"/>
          <w:color w:val="000000"/>
        </w:rPr>
        <w:t>is as follows:</w:t>
      </w:r>
    </w:p>
    <w:tbl>
      <w:tblPr>
        <w:tblW w:w="5645" w:type="dxa"/>
        <w:jc w:val="center"/>
        <w:tblLook w:val="04A0"/>
      </w:tblPr>
      <w:tblGrid>
        <w:gridCol w:w="3657"/>
        <w:gridCol w:w="1988"/>
      </w:tblGrid>
      <w:tr w:rsidR="00504A7F" w:rsidRPr="00CC31EB" w:rsidTr="00F55FD1">
        <w:trPr>
          <w:trHeight w:val="352"/>
          <w:jc w:val="center"/>
        </w:trPr>
        <w:tc>
          <w:tcPr>
            <w:tcW w:w="3657"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hideMark/>
          </w:tcPr>
          <w:p w:rsidR="00504A7F" w:rsidRPr="00CC31EB" w:rsidRDefault="00504A7F" w:rsidP="00504A7F">
            <w:pPr>
              <w:rPr>
                <w:rFonts w:ascii="Book Antiqua" w:eastAsia="Times New Roman" w:hAnsi="Book Antiqua"/>
                <w:b/>
                <w:bCs/>
                <w:color w:val="000000"/>
              </w:rPr>
            </w:pPr>
            <w:r w:rsidRPr="00CC31EB">
              <w:rPr>
                <w:rFonts w:ascii="Book Antiqua" w:eastAsia="Times New Roman" w:hAnsi="Book Antiqua"/>
                <w:b/>
                <w:bCs/>
                <w:color w:val="000000"/>
              </w:rPr>
              <w:t>Source of Power</w:t>
            </w:r>
          </w:p>
        </w:tc>
        <w:tc>
          <w:tcPr>
            <w:tcW w:w="1988" w:type="dxa"/>
            <w:tcBorders>
              <w:top w:val="single" w:sz="4" w:space="0" w:color="auto"/>
              <w:left w:val="nil"/>
              <w:bottom w:val="single" w:sz="4" w:space="0" w:color="auto"/>
              <w:right w:val="single" w:sz="4" w:space="0" w:color="auto"/>
            </w:tcBorders>
            <w:shd w:val="clear" w:color="auto" w:fill="FABF8F" w:themeFill="accent6" w:themeFillTint="99"/>
            <w:noWrap/>
            <w:vAlign w:val="bottom"/>
            <w:hideMark/>
          </w:tcPr>
          <w:p w:rsidR="00504A7F" w:rsidRPr="00CC31EB" w:rsidRDefault="005326F1" w:rsidP="00504A7F">
            <w:pPr>
              <w:jc w:val="right"/>
              <w:rPr>
                <w:rFonts w:ascii="Book Antiqua" w:eastAsia="Times New Roman" w:hAnsi="Book Antiqua"/>
                <w:b/>
                <w:bCs/>
                <w:color w:val="000000"/>
              </w:rPr>
            </w:pPr>
            <w:r w:rsidRPr="00CC31EB">
              <w:rPr>
                <w:rFonts w:ascii="Book Antiqua" w:eastAsia="Times New Roman" w:hAnsi="Book Antiqua"/>
                <w:b/>
                <w:bCs/>
                <w:color w:val="000000"/>
              </w:rPr>
              <w:t>M</w:t>
            </w:r>
            <w:r>
              <w:rPr>
                <w:rFonts w:ascii="Book Antiqua" w:eastAsia="Times New Roman" w:hAnsi="Book Antiqua"/>
                <w:b/>
                <w:bCs/>
                <w:color w:val="000000"/>
              </w:rPr>
              <w:t>U</w:t>
            </w:r>
            <w:r w:rsidR="00D52541">
              <w:rPr>
                <w:rFonts w:ascii="Book Antiqua" w:eastAsia="Times New Roman" w:hAnsi="Book Antiqua"/>
                <w:b/>
                <w:bCs/>
                <w:color w:val="000000"/>
              </w:rPr>
              <w:t xml:space="preserve">s </w:t>
            </w:r>
            <w:r w:rsidR="00504A7F" w:rsidRPr="00CC31EB">
              <w:rPr>
                <w:rFonts w:ascii="Book Antiqua" w:eastAsia="Times New Roman" w:hAnsi="Book Antiqua"/>
                <w:b/>
                <w:bCs/>
                <w:color w:val="000000"/>
              </w:rPr>
              <w:t>Purchased</w:t>
            </w:r>
          </w:p>
        </w:tc>
      </w:tr>
      <w:tr w:rsidR="00504A7F" w:rsidRPr="00CC31EB" w:rsidTr="00F55FD1">
        <w:trPr>
          <w:trHeight w:val="336"/>
          <w:jc w:val="center"/>
        </w:trPr>
        <w:tc>
          <w:tcPr>
            <w:tcW w:w="3657" w:type="dxa"/>
            <w:tcBorders>
              <w:top w:val="nil"/>
              <w:left w:val="single" w:sz="4" w:space="0" w:color="auto"/>
              <w:bottom w:val="single" w:sz="4" w:space="0" w:color="auto"/>
              <w:right w:val="single" w:sz="4" w:space="0" w:color="auto"/>
            </w:tcBorders>
            <w:shd w:val="clear" w:color="auto" w:fill="auto"/>
            <w:noWrap/>
            <w:vAlign w:val="bottom"/>
            <w:hideMark/>
          </w:tcPr>
          <w:p w:rsidR="00504A7F" w:rsidRPr="00CC31EB" w:rsidRDefault="00504A7F" w:rsidP="00504A7F">
            <w:pPr>
              <w:rPr>
                <w:rFonts w:ascii="Book Antiqua" w:eastAsia="Times New Roman" w:hAnsi="Book Antiqua"/>
                <w:color w:val="000000"/>
              </w:rPr>
            </w:pPr>
            <w:r w:rsidRPr="00CC31EB">
              <w:rPr>
                <w:rFonts w:ascii="Book Antiqua" w:eastAsia="Times New Roman" w:hAnsi="Book Antiqua"/>
                <w:color w:val="000000"/>
              </w:rPr>
              <w:t>Hyd</w:t>
            </w:r>
            <w:r w:rsidR="006F3A8E">
              <w:rPr>
                <w:rFonts w:ascii="Book Antiqua" w:eastAsia="Times New Roman" w:hAnsi="Book Antiqua"/>
                <w:color w:val="000000"/>
              </w:rPr>
              <w:t>e</w:t>
            </w:r>
            <w:r w:rsidRPr="00CC31EB">
              <w:rPr>
                <w:rFonts w:ascii="Book Antiqua" w:eastAsia="Times New Roman" w:hAnsi="Book Antiqua"/>
                <w:color w:val="000000"/>
              </w:rPr>
              <w:t>l</w:t>
            </w:r>
          </w:p>
        </w:tc>
        <w:tc>
          <w:tcPr>
            <w:tcW w:w="1988" w:type="dxa"/>
            <w:tcBorders>
              <w:top w:val="nil"/>
              <w:left w:val="nil"/>
              <w:bottom w:val="single" w:sz="4" w:space="0" w:color="auto"/>
              <w:right w:val="single" w:sz="4" w:space="0" w:color="auto"/>
            </w:tcBorders>
            <w:shd w:val="clear" w:color="auto" w:fill="auto"/>
            <w:noWrap/>
            <w:vAlign w:val="bottom"/>
            <w:hideMark/>
          </w:tcPr>
          <w:p w:rsidR="00504A7F" w:rsidRPr="00CC31EB" w:rsidRDefault="00504A7F" w:rsidP="00504A7F">
            <w:pPr>
              <w:jc w:val="right"/>
              <w:rPr>
                <w:rFonts w:ascii="Book Antiqua" w:eastAsia="Times New Roman" w:hAnsi="Book Antiqua"/>
                <w:color w:val="000000"/>
              </w:rPr>
            </w:pPr>
            <w:r w:rsidRPr="00CC31EB">
              <w:rPr>
                <w:rFonts w:ascii="Book Antiqua" w:eastAsia="Times New Roman" w:hAnsi="Book Antiqua"/>
                <w:color w:val="000000"/>
              </w:rPr>
              <w:t>7.902</w:t>
            </w:r>
          </w:p>
        </w:tc>
      </w:tr>
      <w:tr w:rsidR="00504A7F" w:rsidRPr="00CC31EB" w:rsidTr="00F55FD1">
        <w:trPr>
          <w:trHeight w:val="336"/>
          <w:jc w:val="center"/>
        </w:trPr>
        <w:tc>
          <w:tcPr>
            <w:tcW w:w="3657" w:type="dxa"/>
            <w:tcBorders>
              <w:top w:val="nil"/>
              <w:left w:val="single" w:sz="4" w:space="0" w:color="auto"/>
              <w:bottom w:val="single" w:sz="4" w:space="0" w:color="auto"/>
              <w:right w:val="single" w:sz="4" w:space="0" w:color="auto"/>
            </w:tcBorders>
            <w:shd w:val="clear" w:color="auto" w:fill="auto"/>
            <w:noWrap/>
            <w:vAlign w:val="bottom"/>
            <w:hideMark/>
          </w:tcPr>
          <w:p w:rsidR="00504A7F" w:rsidRPr="00CC31EB" w:rsidRDefault="00504A7F" w:rsidP="00504A7F">
            <w:pPr>
              <w:rPr>
                <w:rFonts w:ascii="Book Antiqua" w:eastAsia="Times New Roman" w:hAnsi="Book Antiqua"/>
                <w:color w:val="000000"/>
              </w:rPr>
            </w:pPr>
            <w:r w:rsidRPr="00CC31EB">
              <w:rPr>
                <w:rFonts w:ascii="Book Antiqua" w:eastAsia="Times New Roman" w:hAnsi="Book Antiqua"/>
                <w:color w:val="000000"/>
              </w:rPr>
              <w:t>Wind Farm</w:t>
            </w:r>
          </w:p>
        </w:tc>
        <w:tc>
          <w:tcPr>
            <w:tcW w:w="1988" w:type="dxa"/>
            <w:tcBorders>
              <w:top w:val="nil"/>
              <w:left w:val="nil"/>
              <w:bottom w:val="single" w:sz="4" w:space="0" w:color="auto"/>
              <w:right w:val="single" w:sz="4" w:space="0" w:color="auto"/>
            </w:tcBorders>
            <w:shd w:val="clear" w:color="auto" w:fill="auto"/>
            <w:noWrap/>
            <w:vAlign w:val="bottom"/>
            <w:hideMark/>
          </w:tcPr>
          <w:p w:rsidR="00504A7F" w:rsidRPr="00CC31EB" w:rsidRDefault="00504A7F" w:rsidP="00504A7F">
            <w:pPr>
              <w:jc w:val="right"/>
              <w:rPr>
                <w:rFonts w:ascii="Book Antiqua" w:eastAsia="Times New Roman" w:hAnsi="Book Antiqua"/>
                <w:color w:val="000000"/>
              </w:rPr>
            </w:pPr>
            <w:r w:rsidRPr="00CC31EB">
              <w:rPr>
                <w:rFonts w:ascii="Book Antiqua" w:eastAsia="Times New Roman" w:hAnsi="Book Antiqua"/>
                <w:color w:val="000000"/>
              </w:rPr>
              <w:t>16.723</w:t>
            </w:r>
          </w:p>
        </w:tc>
      </w:tr>
      <w:tr w:rsidR="00504A7F" w:rsidRPr="00CC31EB" w:rsidTr="00F55FD1">
        <w:trPr>
          <w:trHeight w:val="336"/>
          <w:jc w:val="center"/>
        </w:trPr>
        <w:tc>
          <w:tcPr>
            <w:tcW w:w="3657" w:type="dxa"/>
            <w:tcBorders>
              <w:top w:val="nil"/>
              <w:left w:val="single" w:sz="4" w:space="0" w:color="auto"/>
              <w:bottom w:val="single" w:sz="4" w:space="0" w:color="auto"/>
              <w:right w:val="single" w:sz="4" w:space="0" w:color="auto"/>
            </w:tcBorders>
            <w:shd w:val="clear" w:color="auto" w:fill="auto"/>
            <w:noWrap/>
            <w:vAlign w:val="bottom"/>
            <w:hideMark/>
          </w:tcPr>
          <w:p w:rsidR="00504A7F" w:rsidRPr="00CC31EB" w:rsidRDefault="00504A7F" w:rsidP="00504A7F">
            <w:pPr>
              <w:rPr>
                <w:rFonts w:ascii="Book Antiqua" w:eastAsia="Times New Roman" w:hAnsi="Book Antiqua"/>
                <w:color w:val="000000"/>
              </w:rPr>
            </w:pPr>
            <w:r w:rsidRPr="00CC31EB">
              <w:rPr>
                <w:rFonts w:ascii="Book Antiqua" w:eastAsia="Times New Roman" w:hAnsi="Book Antiqua"/>
                <w:color w:val="000000"/>
              </w:rPr>
              <w:lastRenderedPageBreak/>
              <w:t>Solar</w:t>
            </w:r>
          </w:p>
        </w:tc>
        <w:tc>
          <w:tcPr>
            <w:tcW w:w="1988" w:type="dxa"/>
            <w:tcBorders>
              <w:top w:val="nil"/>
              <w:left w:val="nil"/>
              <w:bottom w:val="single" w:sz="4" w:space="0" w:color="auto"/>
              <w:right w:val="single" w:sz="4" w:space="0" w:color="auto"/>
            </w:tcBorders>
            <w:shd w:val="clear" w:color="auto" w:fill="auto"/>
            <w:noWrap/>
            <w:vAlign w:val="bottom"/>
            <w:hideMark/>
          </w:tcPr>
          <w:p w:rsidR="00504A7F" w:rsidRPr="00CC31EB" w:rsidRDefault="00504A7F" w:rsidP="00504A7F">
            <w:pPr>
              <w:jc w:val="right"/>
              <w:rPr>
                <w:rFonts w:ascii="Book Antiqua" w:eastAsia="Times New Roman" w:hAnsi="Book Antiqua"/>
                <w:color w:val="000000"/>
              </w:rPr>
            </w:pPr>
            <w:r w:rsidRPr="00CC31EB">
              <w:rPr>
                <w:rFonts w:ascii="Book Antiqua" w:eastAsia="Times New Roman" w:hAnsi="Book Antiqua"/>
                <w:color w:val="000000"/>
              </w:rPr>
              <w:t>7.567</w:t>
            </w:r>
          </w:p>
        </w:tc>
      </w:tr>
      <w:tr w:rsidR="00504A7F" w:rsidRPr="00CC31EB" w:rsidTr="00F55FD1">
        <w:trPr>
          <w:trHeight w:val="336"/>
          <w:jc w:val="center"/>
        </w:trPr>
        <w:tc>
          <w:tcPr>
            <w:tcW w:w="3657" w:type="dxa"/>
            <w:tcBorders>
              <w:top w:val="nil"/>
              <w:left w:val="single" w:sz="4" w:space="0" w:color="auto"/>
              <w:bottom w:val="single" w:sz="4" w:space="0" w:color="auto"/>
              <w:right w:val="single" w:sz="4" w:space="0" w:color="auto"/>
            </w:tcBorders>
            <w:shd w:val="clear" w:color="auto" w:fill="auto"/>
            <w:noWrap/>
            <w:vAlign w:val="bottom"/>
            <w:hideMark/>
          </w:tcPr>
          <w:p w:rsidR="00504A7F" w:rsidRPr="00CC31EB" w:rsidRDefault="00504A7F" w:rsidP="00504A7F">
            <w:pPr>
              <w:rPr>
                <w:rFonts w:ascii="Book Antiqua" w:eastAsia="Times New Roman" w:hAnsi="Book Antiqua"/>
                <w:color w:val="000000"/>
              </w:rPr>
            </w:pPr>
            <w:r w:rsidRPr="00CC31EB">
              <w:rPr>
                <w:rFonts w:ascii="Book Antiqua" w:eastAsia="Times New Roman" w:hAnsi="Book Antiqua"/>
                <w:color w:val="000000"/>
              </w:rPr>
              <w:t>Solar Roof Top</w:t>
            </w:r>
          </w:p>
        </w:tc>
        <w:tc>
          <w:tcPr>
            <w:tcW w:w="1988" w:type="dxa"/>
            <w:tcBorders>
              <w:top w:val="nil"/>
              <w:left w:val="nil"/>
              <w:bottom w:val="single" w:sz="4" w:space="0" w:color="auto"/>
              <w:right w:val="single" w:sz="4" w:space="0" w:color="auto"/>
            </w:tcBorders>
            <w:shd w:val="clear" w:color="auto" w:fill="auto"/>
            <w:noWrap/>
            <w:vAlign w:val="bottom"/>
            <w:hideMark/>
          </w:tcPr>
          <w:p w:rsidR="00504A7F" w:rsidRPr="00CC31EB" w:rsidRDefault="00504A7F" w:rsidP="00504A7F">
            <w:pPr>
              <w:jc w:val="right"/>
              <w:rPr>
                <w:rFonts w:ascii="Book Antiqua" w:eastAsia="Times New Roman" w:hAnsi="Book Antiqua"/>
                <w:color w:val="000000"/>
              </w:rPr>
            </w:pPr>
            <w:r w:rsidRPr="00CC31EB">
              <w:rPr>
                <w:rFonts w:ascii="Book Antiqua" w:eastAsia="Times New Roman" w:hAnsi="Book Antiqua"/>
                <w:color w:val="000000"/>
              </w:rPr>
              <w:t>4.999</w:t>
            </w:r>
          </w:p>
        </w:tc>
      </w:tr>
      <w:tr w:rsidR="00504A7F" w:rsidRPr="00504A7F" w:rsidTr="00F55FD1">
        <w:trPr>
          <w:trHeight w:val="420"/>
          <w:jc w:val="center"/>
        </w:trPr>
        <w:tc>
          <w:tcPr>
            <w:tcW w:w="3657" w:type="dxa"/>
            <w:tcBorders>
              <w:top w:val="nil"/>
              <w:left w:val="single" w:sz="4" w:space="0" w:color="auto"/>
              <w:bottom w:val="single" w:sz="4" w:space="0" w:color="auto"/>
              <w:right w:val="single" w:sz="4" w:space="0" w:color="auto"/>
            </w:tcBorders>
            <w:shd w:val="clear" w:color="auto" w:fill="auto"/>
            <w:noWrap/>
            <w:vAlign w:val="bottom"/>
            <w:hideMark/>
          </w:tcPr>
          <w:p w:rsidR="00504A7F" w:rsidRPr="00CC31EB" w:rsidRDefault="00504A7F" w:rsidP="00504A7F">
            <w:pPr>
              <w:rPr>
                <w:rFonts w:ascii="Book Antiqua" w:eastAsia="Times New Roman" w:hAnsi="Book Antiqua"/>
                <w:b/>
                <w:bCs/>
                <w:color w:val="000000"/>
              </w:rPr>
            </w:pPr>
            <w:r w:rsidRPr="00CC31EB">
              <w:rPr>
                <w:rFonts w:ascii="Book Antiqua" w:eastAsia="Times New Roman" w:hAnsi="Book Antiqua"/>
                <w:b/>
                <w:bCs/>
                <w:color w:val="000000"/>
              </w:rPr>
              <w:t>Total Power Purchased</w:t>
            </w:r>
          </w:p>
        </w:tc>
        <w:tc>
          <w:tcPr>
            <w:tcW w:w="1988" w:type="dxa"/>
            <w:tcBorders>
              <w:top w:val="nil"/>
              <w:left w:val="nil"/>
              <w:bottom w:val="single" w:sz="4" w:space="0" w:color="auto"/>
              <w:right w:val="single" w:sz="4" w:space="0" w:color="auto"/>
            </w:tcBorders>
            <w:shd w:val="clear" w:color="auto" w:fill="auto"/>
            <w:noWrap/>
            <w:vAlign w:val="bottom"/>
            <w:hideMark/>
          </w:tcPr>
          <w:p w:rsidR="00504A7F" w:rsidRPr="00F55FD1" w:rsidRDefault="00504A7F" w:rsidP="00504A7F">
            <w:pPr>
              <w:jc w:val="right"/>
              <w:rPr>
                <w:rFonts w:ascii="Book Antiqua" w:eastAsia="Times New Roman" w:hAnsi="Book Antiqua"/>
                <w:b/>
                <w:bCs/>
                <w:color w:val="000000"/>
              </w:rPr>
            </w:pPr>
            <w:r w:rsidRPr="00CC31EB">
              <w:rPr>
                <w:rFonts w:ascii="Book Antiqua" w:eastAsia="Times New Roman" w:hAnsi="Book Antiqua"/>
                <w:b/>
                <w:bCs/>
                <w:color w:val="000000"/>
              </w:rPr>
              <w:t>37.192</w:t>
            </w:r>
          </w:p>
        </w:tc>
      </w:tr>
    </w:tbl>
    <w:p w:rsidR="00504A7F" w:rsidRDefault="00504A7F" w:rsidP="00C54EF5">
      <w:pPr>
        <w:spacing w:after="240" w:line="23" w:lineRule="atLeast"/>
        <w:ind w:left="426"/>
        <w:jc w:val="both"/>
        <w:rPr>
          <w:rFonts w:ascii="Book Antiqua" w:eastAsia="Times New Roman" w:hAnsi="Book Antiqua"/>
          <w:color w:val="000000"/>
        </w:rPr>
      </w:pPr>
    </w:p>
    <w:p w:rsidR="00364DC5" w:rsidRPr="00D52541" w:rsidRDefault="00364DC5" w:rsidP="0047586E">
      <w:pPr>
        <w:numPr>
          <w:ilvl w:val="0"/>
          <w:numId w:val="3"/>
        </w:numPr>
        <w:spacing w:after="240" w:line="23" w:lineRule="atLeast"/>
        <w:ind w:hanging="357"/>
        <w:jc w:val="both"/>
        <w:rPr>
          <w:b/>
          <w:bCs/>
          <w:color w:val="0000FF"/>
        </w:rPr>
      </w:pPr>
      <w:r w:rsidRPr="00D52541">
        <w:rPr>
          <w:rFonts w:ascii="Book Antiqua" w:hAnsi="Book Antiqua"/>
          <w:b/>
          <w:bCs/>
          <w:color w:val="0000FF"/>
        </w:rPr>
        <w:t xml:space="preserve">MGVCL should submit the reasons for claiming Intra-state Transmission Loss of 3.95% </w:t>
      </w:r>
      <w:r w:rsidR="003C2B00" w:rsidRPr="00D52541">
        <w:rPr>
          <w:rFonts w:ascii="Book Antiqua" w:hAnsi="Book Antiqua"/>
          <w:b/>
          <w:bCs/>
          <w:color w:val="0000FF"/>
        </w:rPr>
        <w:t xml:space="preserve">(as per SLDC) </w:t>
      </w:r>
      <w:r w:rsidRPr="00D52541">
        <w:rPr>
          <w:rFonts w:ascii="Book Antiqua" w:hAnsi="Book Antiqua"/>
          <w:b/>
          <w:bCs/>
          <w:color w:val="0000FF"/>
        </w:rPr>
        <w:t>whereas GETCO in its Petition has claimed Transmission loss of 3.92%</w:t>
      </w:r>
      <w:r w:rsidR="00504A7F" w:rsidRPr="00D52541">
        <w:rPr>
          <w:rFonts w:ascii="Book Antiqua" w:hAnsi="Book Antiqua"/>
          <w:b/>
          <w:bCs/>
          <w:color w:val="0000FF"/>
        </w:rPr>
        <w:t>.</w:t>
      </w:r>
    </w:p>
    <w:p w:rsidR="00047774" w:rsidRPr="00F55FD1" w:rsidRDefault="00047774" w:rsidP="00047774">
      <w:pPr>
        <w:spacing w:after="240" w:line="23" w:lineRule="atLeast"/>
        <w:ind w:left="426"/>
        <w:jc w:val="both"/>
        <w:rPr>
          <w:rFonts w:ascii="Book Antiqua" w:eastAsia="Times New Roman" w:hAnsi="Book Antiqua"/>
          <w:b/>
          <w:bCs/>
          <w:color w:val="000000"/>
        </w:rPr>
      </w:pPr>
      <w:r w:rsidRPr="00F55FD1">
        <w:rPr>
          <w:rFonts w:ascii="Book Antiqua" w:eastAsia="Times New Roman" w:hAnsi="Book Antiqua"/>
          <w:b/>
          <w:bCs/>
          <w:color w:val="000000"/>
        </w:rPr>
        <w:t>Compliance: -</w:t>
      </w:r>
    </w:p>
    <w:p w:rsidR="00047774" w:rsidRPr="00F55FD1" w:rsidRDefault="00047774" w:rsidP="00047774">
      <w:pPr>
        <w:pStyle w:val="ListParagraph"/>
        <w:spacing w:after="120" w:line="312" w:lineRule="auto"/>
        <w:ind w:left="630"/>
        <w:jc w:val="both"/>
        <w:rPr>
          <w:rFonts w:ascii="Book Antiqua" w:hAnsi="Book Antiqua"/>
          <w:sz w:val="24"/>
          <w:szCs w:val="24"/>
          <w:lang w:val="en-GB"/>
        </w:rPr>
      </w:pPr>
      <w:r w:rsidRPr="00F55FD1">
        <w:rPr>
          <w:rFonts w:ascii="Book Antiqua" w:hAnsi="Book Antiqua"/>
          <w:sz w:val="24"/>
          <w:szCs w:val="24"/>
          <w:lang w:val="en-GB"/>
        </w:rPr>
        <w:t>The Petitioner has computed Intra-state Transmission Loss as per data available on SLDC website. Same is submitted below for ready reference.</w:t>
      </w:r>
    </w:p>
    <w:tbl>
      <w:tblPr>
        <w:tblW w:w="4648" w:type="pct"/>
        <w:tblInd w:w="675" w:type="dxa"/>
        <w:tblCellMar>
          <w:left w:w="0" w:type="dxa"/>
          <w:right w:w="0" w:type="dxa"/>
        </w:tblCellMar>
        <w:tblLook w:val="04A0"/>
      </w:tblPr>
      <w:tblGrid>
        <w:gridCol w:w="1241"/>
        <w:gridCol w:w="2587"/>
        <w:gridCol w:w="2126"/>
        <w:gridCol w:w="1844"/>
        <w:gridCol w:w="1104"/>
      </w:tblGrid>
      <w:tr w:rsidR="00047774" w:rsidTr="00460193">
        <w:trPr>
          <w:cantSplit/>
          <w:trHeight w:val="973"/>
          <w:tblHeader/>
        </w:trPr>
        <w:tc>
          <w:tcPr>
            <w:tcW w:w="697" w:type="pct"/>
            <w:tcBorders>
              <w:top w:val="single" w:sz="8" w:space="0" w:color="000000"/>
              <w:left w:val="single" w:sz="8" w:space="0" w:color="000000"/>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47774" w:rsidRPr="00BC54EC" w:rsidRDefault="00047774" w:rsidP="00460193">
            <w:pPr>
              <w:rPr>
                <w:b/>
                <w:bCs/>
              </w:rPr>
            </w:pPr>
            <w:r w:rsidRPr="00BC54EC">
              <w:rPr>
                <w:b/>
                <w:bCs/>
              </w:rPr>
              <w:t>Month</w:t>
            </w:r>
          </w:p>
        </w:tc>
        <w:tc>
          <w:tcPr>
            <w:tcW w:w="1453" w:type="pct"/>
            <w:tcBorders>
              <w:top w:val="single" w:sz="8" w:space="0" w:color="000000"/>
              <w:left w:val="nil"/>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47774" w:rsidRPr="00BC54EC" w:rsidRDefault="00047774" w:rsidP="00460193">
            <w:pPr>
              <w:rPr>
                <w:b/>
                <w:bCs/>
              </w:rPr>
            </w:pPr>
            <w:r w:rsidRPr="00BC54EC">
              <w:rPr>
                <w:b/>
                <w:bCs/>
              </w:rPr>
              <w:t>Energy Injected into GETCO Network (in MU)</w:t>
            </w:r>
          </w:p>
        </w:tc>
        <w:tc>
          <w:tcPr>
            <w:tcW w:w="1194" w:type="pct"/>
            <w:tcBorders>
              <w:top w:val="single" w:sz="8" w:space="0" w:color="000000"/>
              <w:left w:val="nil"/>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47774" w:rsidRPr="00BC54EC" w:rsidRDefault="00047774" w:rsidP="00460193">
            <w:pPr>
              <w:rPr>
                <w:b/>
                <w:bCs/>
              </w:rPr>
            </w:pPr>
            <w:r w:rsidRPr="00BC54EC">
              <w:rPr>
                <w:b/>
                <w:bCs/>
              </w:rPr>
              <w:t>Energy Dispatched from GETCO Network (in MU)</w:t>
            </w:r>
          </w:p>
        </w:tc>
        <w:tc>
          <w:tcPr>
            <w:tcW w:w="1036" w:type="pct"/>
            <w:tcBorders>
              <w:top w:val="single" w:sz="8" w:space="0" w:color="000000"/>
              <w:left w:val="nil"/>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47774" w:rsidRDefault="00047774" w:rsidP="00460193">
            <w:pPr>
              <w:rPr>
                <w:b/>
                <w:bCs/>
              </w:rPr>
            </w:pPr>
            <w:r w:rsidRPr="00BC54EC">
              <w:rPr>
                <w:b/>
                <w:bCs/>
              </w:rPr>
              <w:t xml:space="preserve">Energy Losses </w:t>
            </w:r>
          </w:p>
          <w:p w:rsidR="00047774" w:rsidRPr="00BC54EC" w:rsidRDefault="00047774" w:rsidP="00460193">
            <w:pPr>
              <w:rPr>
                <w:b/>
                <w:bCs/>
              </w:rPr>
            </w:pPr>
            <w:r w:rsidRPr="00BC54EC">
              <w:rPr>
                <w:b/>
                <w:bCs/>
              </w:rPr>
              <w:t>(in MU)</w:t>
            </w:r>
          </w:p>
        </w:tc>
        <w:tc>
          <w:tcPr>
            <w:tcW w:w="620" w:type="pct"/>
            <w:tcBorders>
              <w:top w:val="single" w:sz="8" w:space="0" w:color="000000"/>
              <w:left w:val="nil"/>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47774" w:rsidRPr="00BC54EC" w:rsidRDefault="00047774" w:rsidP="00460193">
            <w:pPr>
              <w:rPr>
                <w:b/>
                <w:bCs/>
              </w:rPr>
            </w:pPr>
            <w:r w:rsidRPr="00BC54EC">
              <w:rPr>
                <w:b/>
                <w:bCs/>
              </w:rPr>
              <w:t>% Losses</w:t>
            </w:r>
          </w:p>
        </w:tc>
      </w:tr>
      <w:tr w:rsidR="00047774" w:rsidTr="00460193">
        <w:trPr>
          <w:trHeight w:val="299"/>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Mar-19</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8937.83</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8613.99</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323.84</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3.62</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Feb-19</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7886.03</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7576.31</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309.72</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3.93</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Jan-19</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8615.7</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8271.79</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343.91</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3.99</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Dec-18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8726.13</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8372.8</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353.33</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4.05</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Nov-18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8309.82</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8003.83</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306</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3.68</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Oct-18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pPr>
              <w:jc w:val="right"/>
            </w:pPr>
            <w:r w:rsidRPr="00BC54EC">
              <w:t>10037.63</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9623.27</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414.36</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4.13</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Sep-18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9131.76</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8734.85</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396.91</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4.35</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Aug-18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8498.44</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8165.13</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333.32</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3.92</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Jul-18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7754.05</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7438.33</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315.72</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4.07</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Jun-18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8977.01</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8571.88</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405.13</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4.51</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May-18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9327.94</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8991.6</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336.34</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3.61</w:t>
            </w:r>
          </w:p>
        </w:tc>
      </w:tr>
      <w:tr w:rsidR="00047774" w:rsidTr="00460193">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9977C0" w:rsidRDefault="00047774" w:rsidP="00460193">
            <w:r w:rsidRPr="00BC54EC">
              <w:t>Apr-18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8955.62</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8641.28</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314.34</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47774" w:rsidRDefault="00047774" w:rsidP="00460193">
            <w:pPr>
              <w:jc w:val="right"/>
            </w:pPr>
            <w:r w:rsidRPr="00BC54EC">
              <w:t>3.51</w:t>
            </w:r>
          </w:p>
        </w:tc>
      </w:tr>
      <w:tr w:rsidR="00047774" w:rsidTr="00460193">
        <w:trPr>
          <w:trHeight w:val="300"/>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47774" w:rsidRPr="00BC54EC" w:rsidRDefault="00047774" w:rsidP="00460193">
            <w:pPr>
              <w:rPr>
                <w:b/>
                <w:bCs/>
              </w:rPr>
            </w:pPr>
            <w:r w:rsidRPr="00BC54EC">
              <w:rPr>
                <w:b/>
                <w:bCs/>
              </w:rPr>
              <w:t>Total</w:t>
            </w:r>
          </w:p>
        </w:tc>
        <w:tc>
          <w:tcPr>
            <w:tcW w:w="1453" w:type="pct"/>
            <w:tcBorders>
              <w:top w:val="nil"/>
              <w:left w:val="nil"/>
              <w:bottom w:val="nil"/>
              <w:right w:val="single" w:sz="8" w:space="0" w:color="000000"/>
            </w:tcBorders>
            <w:tcMar>
              <w:top w:w="0" w:type="dxa"/>
              <w:left w:w="108" w:type="dxa"/>
              <w:bottom w:w="0" w:type="dxa"/>
              <w:right w:w="108" w:type="dxa"/>
            </w:tcMar>
            <w:vAlign w:val="center"/>
            <w:hideMark/>
          </w:tcPr>
          <w:p w:rsidR="00047774" w:rsidRPr="00BC54EC" w:rsidRDefault="00047774" w:rsidP="00460193">
            <w:pPr>
              <w:jc w:val="right"/>
              <w:rPr>
                <w:b/>
                <w:bCs/>
              </w:rPr>
            </w:pPr>
            <w:r w:rsidRPr="00BC54EC">
              <w:rPr>
                <w:b/>
                <w:bCs/>
              </w:rPr>
              <w:t>105157.96</w:t>
            </w:r>
          </w:p>
        </w:tc>
        <w:tc>
          <w:tcPr>
            <w:tcW w:w="1194" w:type="pct"/>
            <w:tcBorders>
              <w:top w:val="nil"/>
              <w:left w:val="nil"/>
              <w:bottom w:val="nil"/>
              <w:right w:val="single" w:sz="8" w:space="0" w:color="000000"/>
            </w:tcBorders>
            <w:tcMar>
              <w:top w:w="0" w:type="dxa"/>
              <w:left w:w="108" w:type="dxa"/>
              <w:bottom w:w="0" w:type="dxa"/>
              <w:right w:w="108" w:type="dxa"/>
            </w:tcMar>
            <w:vAlign w:val="center"/>
            <w:hideMark/>
          </w:tcPr>
          <w:p w:rsidR="00047774" w:rsidRPr="00BC54EC" w:rsidRDefault="00047774" w:rsidP="00460193">
            <w:pPr>
              <w:jc w:val="right"/>
              <w:rPr>
                <w:b/>
                <w:bCs/>
              </w:rPr>
            </w:pPr>
            <w:r w:rsidRPr="00BC54EC">
              <w:rPr>
                <w:b/>
                <w:bCs/>
              </w:rPr>
              <w:t>101005.06</w:t>
            </w:r>
          </w:p>
        </w:tc>
        <w:tc>
          <w:tcPr>
            <w:tcW w:w="1036" w:type="pct"/>
            <w:tcBorders>
              <w:top w:val="nil"/>
              <w:left w:val="nil"/>
              <w:bottom w:val="nil"/>
              <w:right w:val="single" w:sz="8" w:space="0" w:color="000000"/>
            </w:tcBorders>
            <w:tcMar>
              <w:top w:w="0" w:type="dxa"/>
              <w:left w:w="108" w:type="dxa"/>
              <w:bottom w:w="0" w:type="dxa"/>
              <w:right w:w="108" w:type="dxa"/>
            </w:tcMar>
            <w:vAlign w:val="center"/>
            <w:hideMark/>
          </w:tcPr>
          <w:p w:rsidR="00047774" w:rsidRPr="00BC54EC" w:rsidRDefault="00047774" w:rsidP="00460193">
            <w:pPr>
              <w:jc w:val="right"/>
              <w:rPr>
                <w:b/>
                <w:bCs/>
              </w:rPr>
            </w:pPr>
            <w:r w:rsidRPr="00BC54EC">
              <w:rPr>
                <w:b/>
                <w:bCs/>
              </w:rPr>
              <w:t>4152.92</w:t>
            </w:r>
          </w:p>
        </w:tc>
        <w:tc>
          <w:tcPr>
            <w:tcW w:w="620" w:type="pct"/>
            <w:tcBorders>
              <w:top w:val="nil"/>
              <w:left w:val="nil"/>
              <w:bottom w:val="nil"/>
              <w:right w:val="single" w:sz="8" w:space="0" w:color="000000"/>
            </w:tcBorders>
            <w:tcMar>
              <w:top w:w="0" w:type="dxa"/>
              <w:left w:w="108" w:type="dxa"/>
              <w:bottom w:w="0" w:type="dxa"/>
              <w:right w:w="108" w:type="dxa"/>
            </w:tcMar>
            <w:vAlign w:val="center"/>
            <w:hideMark/>
          </w:tcPr>
          <w:p w:rsidR="00047774" w:rsidRPr="00BC54EC" w:rsidRDefault="00047774" w:rsidP="00460193">
            <w:pPr>
              <w:jc w:val="right"/>
              <w:rPr>
                <w:b/>
                <w:bCs/>
              </w:rPr>
            </w:pPr>
            <w:r w:rsidRPr="00BC54EC">
              <w:rPr>
                <w:b/>
                <w:bCs/>
              </w:rPr>
              <w:t>47.37</w:t>
            </w:r>
          </w:p>
        </w:tc>
      </w:tr>
      <w:tr w:rsidR="00047774" w:rsidTr="00460193">
        <w:trPr>
          <w:trHeight w:val="245"/>
        </w:trPr>
        <w:tc>
          <w:tcPr>
            <w:tcW w:w="697" w:type="pct"/>
            <w:noWrap/>
            <w:tcMar>
              <w:top w:w="0" w:type="dxa"/>
              <w:left w:w="108" w:type="dxa"/>
              <w:bottom w:w="0" w:type="dxa"/>
              <w:right w:w="108" w:type="dxa"/>
            </w:tcMar>
            <w:vAlign w:val="bottom"/>
            <w:hideMark/>
          </w:tcPr>
          <w:p w:rsidR="00047774" w:rsidRPr="009977C0" w:rsidRDefault="00047774" w:rsidP="00460193"/>
        </w:tc>
        <w:tc>
          <w:tcPr>
            <w:tcW w:w="1453"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7774" w:rsidRDefault="00047774" w:rsidP="00460193">
            <w:pPr>
              <w:jc w:val="right"/>
            </w:pPr>
            <w:r w:rsidRPr="00BC54EC">
              <w:t>A</w:t>
            </w:r>
          </w:p>
        </w:tc>
        <w:tc>
          <w:tcPr>
            <w:tcW w:w="119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047774" w:rsidRDefault="00047774" w:rsidP="00460193">
            <w:pPr>
              <w:jc w:val="right"/>
            </w:pPr>
            <w:r w:rsidRPr="00BC54EC">
              <w:t>B</w:t>
            </w:r>
          </w:p>
        </w:tc>
        <w:tc>
          <w:tcPr>
            <w:tcW w:w="1036"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047774" w:rsidRDefault="00047774" w:rsidP="00460193">
            <w:pPr>
              <w:jc w:val="right"/>
            </w:pPr>
          </w:p>
        </w:tc>
        <w:tc>
          <w:tcPr>
            <w:tcW w:w="620"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047774" w:rsidRDefault="00047774" w:rsidP="00460193">
            <w:pPr>
              <w:jc w:val="right"/>
            </w:pPr>
            <w:r w:rsidRPr="00BC54EC">
              <w:t>C=B/A</w:t>
            </w:r>
          </w:p>
        </w:tc>
      </w:tr>
      <w:tr w:rsidR="00047774" w:rsidTr="00460193">
        <w:trPr>
          <w:trHeight w:val="295"/>
        </w:trPr>
        <w:tc>
          <w:tcPr>
            <w:tcW w:w="697" w:type="pct"/>
            <w:noWrap/>
            <w:tcMar>
              <w:top w:w="0" w:type="dxa"/>
              <w:left w:w="108" w:type="dxa"/>
              <w:bottom w:w="0" w:type="dxa"/>
              <w:right w:w="108" w:type="dxa"/>
            </w:tcMar>
            <w:vAlign w:val="bottom"/>
            <w:hideMark/>
          </w:tcPr>
          <w:p w:rsidR="00047774" w:rsidRPr="009977C0" w:rsidRDefault="00047774" w:rsidP="00460193"/>
        </w:tc>
        <w:tc>
          <w:tcPr>
            <w:tcW w:w="145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47774" w:rsidRPr="009977C0" w:rsidRDefault="00047774" w:rsidP="00460193">
            <w:pPr>
              <w:jc w:val="right"/>
            </w:pPr>
            <w:r w:rsidRPr="00BC54EC">
              <w:t>210315.92</w:t>
            </w:r>
          </w:p>
        </w:tc>
        <w:tc>
          <w:tcPr>
            <w:tcW w:w="119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7774" w:rsidRDefault="00047774" w:rsidP="00460193">
            <w:pPr>
              <w:jc w:val="right"/>
            </w:pPr>
            <w:r w:rsidRPr="00BC54EC">
              <w:t>202010.12</w:t>
            </w:r>
          </w:p>
        </w:tc>
        <w:tc>
          <w:tcPr>
            <w:tcW w:w="103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7774" w:rsidRDefault="00047774" w:rsidP="00460193">
            <w:pPr>
              <w:jc w:val="right"/>
            </w:pPr>
            <w:r w:rsidRPr="00BC54EC">
              <w:t>8305.84</w:t>
            </w:r>
          </w:p>
        </w:tc>
        <w:tc>
          <w:tcPr>
            <w:tcW w:w="620"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47774" w:rsidRDefault="00047774" w:rsidP="00460193">
            <w:pPr>
              <w:jc w:val="right"/>
            </w:pPr>
            <w:r w:rsidRPr="00BC54EC">
              <w:t>3.9492%</w:t>
            </w:r>
          </w:p>
        </w:tc>
      </w:tr>
    </w:tbl>
    <w:p w:rsidR="00047774" w:rsidRPr="00F55FD1" w:rsidRDefault="00047774" w:rsidP="00F55FD1">
      <w:pPr>
        <w:spacing w:before="240" w:after="240" w:line="23" w:lineRule="atLeast"/>
        <w:ind w:left="426"/>
        <w:jc w:val="both"/>
        <w:rPr>
          <w:rFonts w:ascii="Book Antiqua" w:hAnsi="Book Antiqua"/>
          <w:color w:val="000000"/>
        </w:rPr>
      </w:pPr>
      <w:r w:rsidRPr="00504A7F">
        <w:rPr>
          <w:rFonts w:ascii="Book Antiqua" w:hAnsi="Book Antiqua"/>
          <w:lang w:val="en-GB"/>
        </w:rPr>
        <w:t xml:space="preserve">However, GETCO computes transmission loss as per methodology approved by the Hon’ble Commission in Order No. 990 /2010. In Table 10 of Tariff Petition by GETCO for Truing up of FY 2018-19, actual transmission loss for FY 2018-19 as per SLDC and as per revised methodology approved in Order no. 990/2010 both are mentioned. </w:t>
      </w:r>
    </w:p>
    <w:p w:rsidR="00364DC5" w:rsidRPr="00D52541" w:rsidRDefault="00364DC5" w:rsidP="0047586E">
      <w:pPr>
        <w:numPr>
          <w:ilvl w:val="0"/>
          <w:numId w:val="3"/>
        </w:numPr>
        <w:spacing w:after="240" w:line="23" w:lineRule="atLeast"/>
        <w:ind w:hanging="357"/>
        <w:jc w:val="both"/>
        <w:rPr>
          <w:b/>
          <w:bCs/>
          <w:color w:val="0000FF"/>
        </w:rPr>
      </w:pPr>
      <w:r w:rsidRPr="00D52541">
        <w:rPr>
          <w:rFonts w:ascii="Book Antiqua" w:hAnsi="Book Antiqua"/>
          <w:b/>
          <w:bCs/>
          <w:color w:val="0000FF"/>
        </w:rPr>
        <w:t>MGVCL should submit documentary proof for claiming PGCIL system losses of 225 MU for FY 2018-19.</w:t>
      </w:r>
    </w:p>
    <w:p w:rsidR="00685F85" w:rsidRPr="00F55FD1" w:rsidRDefault="00685F85" w:rsidP="00685F85">
      <w:pPr>
        <w:spacing w:after="240" w:line="23" w:lineRule="atLeast"/>
        <w:ind w:left="426"/>
        <w:jc w:val="both"/>
        <w:rPr>
          <w:rFonts w:ascii="Book Antiqua" w:eastAsia="Times New Roman" w:hAnsi="Book Antiqua"/>
          <w:b/>
          <w:bCs/>
          <w:color w:val="000000"/>
        </w:rPr>
      </w:pPr>
      <w:r w:rsidRPr="00F55FD1">
        <w:rPr>
          <w:rFonts w:ascii="Book Antiqua" w:eastAsia="Times New Roman" w:hAnsi="Book Antiqua"/>
          <w:b/>
          <w:bCs/>
          <w:color w:val="000000"/>
        </w:rPr>
        <w:lastRenderedPageBreak/>
        <w:t>Compliance: -</w:t>
      </w:r>
    </w:p>
    <w:p w:rsidR="00685F85" w:rsidRPr="00F55FD1" w:rsidRDefault="00685F85" w:rsidP="00685F85">
      <w:pPr>
        <w:spacing w:after="120" w:line="312" w:lineRule="auto"/>
        <w:ind w:left="709"/>
        <w:jc w:val="both"/>
        <w:rPr>
          <w:rFonts w:ascii="Book Antiqua" w:eastAsia="Times New Roman" w:hAnsi="Book Antiqua"/>
          <w:color w:val="000000"/>
        </w:rPr>
      </w:pPr>
      <w:r w:rsidRPr="00F55FD1">
        <w:rPr>
          <w:rFonts w:ascii="Book Antiqua" w:eastAsia="Times New Roman" w:hAnsi="Book Antiqua"/>
          <w:color w:val="000000"/>
        </w:rPr>
        <w:t xml:space="preserve">PGCIL System losses are applicable as notified by Regional Load Dispatch Centre (WRLDC) under CERC PoC Regulations. The losses notified by WRLDC is annexed herewith as </w:t>
      </w:r>
      <w:r w:rsidR="00E17B44" w:rsidRPr="00E17B44">
        <w:rPr>
          <w:rFonts w:ascii="Book Antiqua" w:eastAsia="Times New Roman" w:hAnsi="Book Antiqua"/>
          <w:b/>
          <w:bCs/>
          <w:color w:val="000000"/>
        </w:rPr>
        <w:t>Annexure</w:t>
      </w:r>
      <w:r w:rsidRPr="00E17B44">
        <w:rPr>
          <w:rFonts w:ascii="Book Antiqua" w:eastAsia="Times New Roman" w:hAnsi="Book Antiqua"/>
          <w:b/>
          <w:bCs/>
          <w:color w:val="000000"/>
        </w:rPr>
        <w:t>-</w:t>
      </w:r>
      <w:r w:rsidR="00E17B44" w:rsidRPr="00E17B44">
        <w:rPr>
          <w:rFonts w:ascii="Book Antiqua" w:eastAsia="Times New Roman" w:hAnsi="Book Antiqua"/>
          <w:b/>
          <w:bCs/>
          <w:color w:val="000000"/>
        </w:rPr>
        <w:t>C</w:t>
      </w:r>
      <w:r w:rsidRPr="00E17B44">
        <w:rPr>
          <w:rFonts w:ascii="Book Antiqua" w:eastAsia="Times New Roman" w:hAnsi="Book Antiqua"/>
          <w:b/>
          <w:bCs/>
          <w:color w:val="000000"/>
        </w:rPr>
        <w:t>.</w:t>
      </w:r>
    </w:p>
    <w:p w:rsidR="00685F85" w:rsidRPr="00F55FD1" w:rsidRDefault="00685F85" w:rsidP="00F55FD1">
      <w:pPr>
        <w:spacing w:after="120" w:line="312" w:lineRule="auto"/>
        <w:ind w:left="709"/>
        <w:jc w:val="both"/>
        <w:rPr>
          <w:rFonts w:ascii="Book Antiqua" w:eastAsia="Times New Roman" w:hAnsi="Book Antiqua"/>
          <w:color w:val="000000"/>
        </w:rPr>
      </w:pPr>
      <w:r w:rsidRPr="00F55FD1">
        <w:rPr>
          <w:rFonts w:ascii="Book Antiqua" w:eastAsia="Times New Roman" w:hAnsi="Book Antiqua"/>
          <w:color w:val="000000"/>
        </w:rPr>
        <w:t xml:space="preserve">During FY 2018-19, power purchased by GUVNL through PGCIL System was 50743 MUs, wherefore system loss incurred annual is 1624.54 MUs. Accordingly, PGCIL system Losses allocated to PGVCL is </w:t>
      </w:r>
      <w:r w:rsidR="003665A2" w:rsidRPr="00F55FD1">
        <w:rPr>
          <w:rFonts w:ascii="Book Antiqua" w:eastAsia="Times New Roman" w:hAnsi="Book Antiqua"/>
          <w:color w:val="000000"/>
        </w:rPr>
        <w:t>225</w:t>
      </w:r>
      <w:r w:rsidRPr="00F55FD1">
        <w:rPr>
          <w:rFonts w:ascii="Book Antiqua" w:eastAsia="Times New Roman" w:hAnsi="Book Antiqua"/>
          <w:color w:val="000000"/>
        </w:rPr>
        <w:t>.</w:t>
      </w:r>
      <w:r w:rsidR="003665A2" w:rsidRPr="00F55FD1">
        <w:rPr>
          <w:rFonts w:ascii="Book Antiqua" w:eastAsia="Times New Roman" w:hAnsi="Book Antiqua"/>
          <w:color w:val="000000"/>
        </w:rPr>
        <w:t>142</w:t>
      </w:r>
      <w:r w:rsidRPr="00F55FD1">
        <w:rPr>
          <w:rFonts w:ascii="Book Antiqua" w:eastAsia="Times New Roman" w:hAnsi="Book Antiqua"/>
          <w:color w:val="000000"/>
        </w:rPr>
        <w:t xml:space="preserve"> MU. </w:t>
      </w:r>
    </w:p>
    <w:p w:rsidR="00364DC5" w:rsidRPr="00D52541" w:rsidRDefault="00364DC5" w:rsidP="00F55FD1">
      <w:pPr>
        <w:numPr>
          <w:ilvl w:val="0"/>
          <w:numId w:val="3"/>
        </w:numPr>
        <w:spacing w:after="240" w:line="276" w:lineRule="auto"/>
        <w:ind w:hanging="357"/>
        <w:jc w:val="both"/>
        <w:rPr>
          <w:b/>
          <w:bCs/>
          <w:color w:val="0000FF"/>
        </w:rPr>
      </w:pPr>
      <w:r w:rsidRPr="00D52541">
        <w:rPr>
          <w:rFonts w:ascii="Book Antiqua" w:hAnsi="Book Antiqua"/>
          <w:b/>
          <w:bCs/>
          <w:color w:val="0000FF"/>
        </w:rPr>
        <w:t>As regards power purchase expenses, MGVCL should submit</w:t>
      </w:r>
    </w:p>
    <w:p w:rsidR="00364DC5" w:rsidRPr="00D52541" w:rsidRDefault="00364DC5" w:rsidP="00721505">
      <w:pPr>
        <w:numPr>
          <w:ilvl w:val="1"/>
          <w:numId w:val="4"/>
        </w:numPr>
        <w:spacing w:after="240" w:line="276" w:lineRule="auto"/>
        <w:ind w:hanging="357"/>
        <w:jc w:val="both"/>
        <w:rPr>
          <w:rFonts w:eastAsia="Times New Roman"/>
          <w:b/>
          <w:bCs/>
          <w:color w:val="0000FF"/>
        </w:rPr>
      </w:pPr>
      <w:proofErr w:type="gramStart"/>
      <w:r w:rsidRPr="00D52541">
        <w:rPr>
          <w:rFonts w:ascii="Book Antiqua" w:eastAsia="Times New Roman" w:hAnsi="Book Antiqua"/>
          <w:b/>
          <w:bCs/>
          <w:color w:val="0000FF"/>
        </w:rPr>
        <w:t>source-wise</w:t>
      </w:r>
      <w:proofErr w:type="gramEnd"/>
      <w:r w:rsidRPr="00D52541">
        <w:rPr>
          <w:rFonts w:ascii="Book Antiqua" w:eastAsia="Times New Roman" w:hAnsi="Book Antiqua"/>
          <w:b/>
          <w:bCs/>
          <w:color w:val="0000FF"/>
        </w:rPr>
        <w:t xml:space="preserve"> power purchase per unit cost approved in MYT Order and source wise-per unit power purchase cost now claimed in Truing-up.</w:t>
      </w:r>
    </w:p>
    <w:p w:rsidR="00721505" w:rsidRPr="00F55FD1" w:rsidRDefault="00721505" w:rsidP="00721505">
      <w:pPr>
        <w:spacing w:after="240" w:line="23" w:lineRule="atLeast"/>
        <w:ind w:left="426"/>
        <w:jc w:val="both"/>
        <w:rPr>
          <w:rFonts w:ascii="Book Antiqua" w:eastAsia="Times New Roman" w:hAnsi="Book Antiqua"/>
          <w:b/>
          <w:bCs/>
          <w:color w:val="000000"/>
        </w:rPr>
      </w:pPr>
      <w:r w:rsidRPr="00F55FD1">
        <w:rPr>
          <w:rFonts w:ascii="Book Antiqua" w:eastAsia="Times New Roman" w:hAnsi="Book Antiqua"/>
          <w:b/>
          <w:bCs/>
          <w:color w:val="000000"/>
        </w:rPr>
        <w:t>Compliance: -</w:t>
      </w:r>
    </w:p>
    <w:p w:rsidR="00721505" w:rsidRPr="00F55FD1" w:rsidRDefault="00721505" w:rsidP="00F55FD1">
      <w:pPr>
        <w:pStyle w:val="ListParagraph"/>
        <w:spacing w:after="120" w:line="312" w:lineRule="auto"/>
        <w:ind w:left="709"/>
        <w:jc w:val="both"/>
        <w:rPr>
          <w:rFonts w:ascii="Book Antiqua" w:hAnsi="Book Antiqua"/>
          <w:lang w:val="en-GB"/>
        </w:rPr>
      </w:pPr>
      <w:r w:rsidRPr="00F55FD1">
        <w:rPr>
          <w:rFonts w:ascii="Book Antiqua" w:hAnsi="Book Antiqua"/>
          <w:sz w:val="24"/>
          <w:szCs w:val="24"/>
          <w:lang w:val="en-GB"/>
        </w:rPr>
        <w:t xml:space="preserve">The details of source wise power purchase statement i.e. Power purchase cost approved in the MYT Order dated 31.3.2017 and Actual power purchase cost for FY 2018-19 is annexed herewith as per </w:t>
      </w:r>
      <w:r w:rsidRPr="00F55FD1">
        <w:rPr>
          <w:rFonts w:ascii="Book Antiqua" w:hAnsi="Book Antiqua"/>
          <w:b/>
          <w:bCs/>
          <w:sz w:val="24"/>
          <w:szCs w:val="24"/>
          <w:lang w:val="en-GB"/>
        </w:rPr>
        <w:t>A</w:t>
      </w:r>
      <w:r w:rsidR="00991D7A" w:rsidRPr="00F55FD1">
        <w:rPr>
          <w:rFonts w:ascii="Book Antiqua" w:hAnsi="Book Antiqua"/>
          <w:b/>
          <w:bCs/>
          <w:sz w:val="24"/>
          <w:szCs w:val="24"/>
          <w:lang w:val="en-GB"/>
        </w:rPr>
        <w:t>nnexure</w:t>
      </w:r>
      <w:r w:rsidRPr="00F55FD1">
        <w:rPr>
          <w:rFonts w:ascii="Book Antiqua" w:hAnsi="Book Antiqua"/>
          <w:b/>
          <w:bCs/>
          <w:sz w:val="24"/>
          <w:szCs w:val="24"/>
          <w:lang w:val="en-GB"/>
        </w:rPr>
        <w:t>-</w:t>
      </w:r>
      <w:r w:rsidR="00991D7A">
        <w:rPr>
          <w:rFonts w:ascii="Book Antiqua" w:hAnsi="Book Antiqua"/>
          <w:b/>
          <w:bCs/>
          <w:sz w:val="24"/>
          <w:szCs w:val="24"/>
          <w:lang w:val="en-GB"/>
        </w:rPr>
        <w:t>D</w:t>
      </w:r>
      <w:r w:rsidRPr="00F55FD1">
        <w:rPr>
          <w:rFonts w:ascii="Book Antiqua" w:hAnsi="Book Antiqua"/>
          <w:sz w:val="24"/>
          <w:szCs w:val="24"/>
          <w:lang w:val="en-GB"/>
        </w:rPr>
        <w:t>.</w:t>
      </w:r>
    </w:p>
    <w:p w:rsidR="00364DC5" w:rsidRPr="00D52541" w:rsidRDefault="00364DC5" w:rsidP="00721505">
      <w:pPr>
        <w:numPr>
          <w:ilvl w:val="1"/>
          <w:numId w:val="4"/>
        </w:numPr>
        <w:spacing w:after="240" w:line="276" w:lineRule="auto"/>
        <w:ind w:hanging="357"/>
        <w:jc w:val="both"/>
        <w:rPr>
          <w:rFonts w:eastAsia="Times New Roman"/>
          <w:b/>
          <w:bCs/>
          <w:color w:val="0000FF"/>
        </w:rPr>
      </w:pPr>
      <w:r w:rsidRPr="00D52541">
        <w:rPr>
          <w:rFonts w:ascii="Book Antiqua" w:eastAsia="Times New Roman" w:hAnsi="Book Antiqua"/>
          <w:b/>
          <w:bCs/>
          <w:color w:val="0000FF"/>
        </w:rPr>
        <w:t>MGVCL should provide source-wise reasoning for increase/decrease in per unit cost of power purchase with respect to the approved rates.</w:t>
      </w:r>
    </w:p>
    <w:p w:rsidR="00721505" w:rsidRPr="00F55FD1" w:rsidRDefault="00721505" w:rsidP="00F55FD1">
      <w:pPr>
        <w:spacing w:after="240" w:line="23" w:lineRule="atLeast"/>
        <w:ind w:left="426"/>
        <w:jc w:val="both"/>
        <w:rPr>
          <w:rFonts w:ascii="Book Antiqua" w:eastAsia="Times New Roman" w:hAnsi="Book Antiqua"/>
          <w:b/>
          <w:bCs/>
          <w:color w:val="000000"/>
        </w:rPr>
      </w:pPr>
      <w:r w:rsidRPr="00F55FD1">
        <w:rPr>
          <w:rFonts w:ascii="Book Antiqua" w:eastAsia="Times New Roman" w:hAnsi="Book Antiqua"/>
          <w:b/>
          <w:bCs/>
          <w:color w:val="000000"/>
        </w:rPr>
        <w:t>Compliance: -</w:t>
      </w:r>
    </w:p>
    <w:p w:rsidR="00B3744C" w:rsidRPr="00F55FD1" w:rsidRDefault="00B3744C" w:rsidP="00F55FD1">
      <w:pPr>
        <w:pStyle w:val="ListParagraph"/>
        <w:spacing w:after="240"/>
        <w:ind w:left="709"/>
        <w:jc w:val="both"/>
        <w:rPr>
          <w:rFonts w:ascii="Book Antiqua" w:hAnsi="Book Antiqua"/>
          <w:sz w:val="24"/>
          <w:szCs w:val="24"/>
          <w:lang w:val="en-GB"/>
        </w:rPr>
      </w:pPr>
      <w:r w:rsidRPr="00F55FD1">
        <w:rPr>
          <w:rFonts w:ascii="Book Antiqua" w:hAnsi="Book Antiqua"/>
          <w:sz w:val="24"/>
          <w:szCs w:val="24"/>
          <w:lang w:val="en-GB"/>
        </w:rPr>
        <w:t xml:space="preserve">The details of increase / decrease in the actual power purchase cost for FY 2018-19 vis-à-vis approved power purchase cost is included in </w:t>
      </w:r>
      <w:r w:rsidR="00991D7A" w:rsidRPr="00991D7A">
        <w:rPr>
          <w:rFonts w:ascii="Book Antiqua" w:hAnsi="Book Antiqua"/>
          <w:b/>
          <w:bCs/>
          <w:sz w:val="24"/>
          <w:szCs w:val="24"/>
          <w:lang w:val="en-GB"/>
        </w:rPr>
        <w:t>Annexure-</w:t>
      </w:r>
      <w:r w:rsidR="00991D7A">
        <w:rPr>
          <w:rFonts w:ascii="Book Antiqua" w:hAnsi="Book Antiqua"/>
          <w:b/>
          <w:bCs/>
          <w:sz w:val="24"/>
          <w:szCs w:val="24"/>
          <w:lang w:val="en-GB"/>
        </w:rPr>
        <w:t>D</w:t>
      </w:r>
      <w:r w:rsidRPr="00F55FD1">
        <w:rPr>
          <w:rFonts w:ascii="Book Antiqua" w:hAnsi="Book Antiqua"/>
          <w:sz w:val="24"/>
          <w:szCs w:val="24"/>
          <w:lang w:val="en-GB"/>
        </w:rPr>
        <w:t xml:space="preserve"> above.</w:t>
      </w:r>
    </w:p>
    <w:p w:rsidR="00504A7F" w:rsidRPr="00F55FD1" w:rsidRDefault="00B3744C" w:rsidP="00F55FD1">
      <w:pPr>
        <w:spacing w:after="240" w:line="276" w:lineRule="auto"/>
        <w:ind w:left="709"/>
        <w:jc w:val="both"/>
        <w:rPr>
          <w:rFonts w:ascii="Book Antiqua" w:eastAsia="Times New Roman" w:hAnsi="Book Antiqua" w:cs="Arial"/>
          <w:color w:val="000000"/>
        </w:rPr>
      </w:pPr>
      <w:r w:rsidRPr="00F55FD1">
        <w:rPr>
          <w:rFonts w:ascii="Book Antiqua" w:eastAsia="Times New Roman" w:hAnsi="Book Antiqua" w:cs="Arial"/>
          <w:color w:val="000000"/>
        </w:rPr>
        <w:t>It is to state that the approved power purchase cost by Hon’ble Commission for FY 2018-19 in the order dated 31.3.2017 is based on actual power purchase cost of FY 2015-16. Moreover, in case of power stations of central Sector and GSECL, the power purchase is as per the respective order of Hon’ble CERC/GERC. Therefore increase/ decrease in power purchase cost in respect of these stations is due to change in approved parameters and increase/ decrease in landed cost of fuel. Further, rate for purchase of power from RE based projects is as per the tariff determined by Hon’ble Commission / adopted by Hon’ble Commission. In respect of other stations, mainly there is increase in variable cost and reasons for the same are as under:</w:t>
      </w:r>
    </w:p>
    <w:tbl>
      <w:tblPr>
        <w:tblW w:w="86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4"/>
        <w:gridCol w:w="1364"/>
        <w:gridCol w:w="1498"/>
        <w:gridCol w:w="1499"/>
        <w:gridCol w:w="3785"/>
      </w:tblGrid>
      <w:tr w:rsidR="00B3744C" w:rsidRPr="00504A7F" w:rsidTr="00F55FD1">
        <w:trPr>
          <w:trHeight w:val="950"/>
          <w:jc w:val="right"/>
        </w:trPr>
        <w:tc>
          <w:tcPr>
            <w:tcW w:w="502" w:type="dxa"/>
            <w:shd w:val="clear" w:color="auto" w:fill="FABF8F" w:themeFill="accent6" w:themeFillTint="99"/>
            <w:vAlign w:val="center"/>
          </w:tcPr>
          <w:p w:rsidR="00B3744C" w:rsidRPr="00F55FD1" w:rsidRDefault="00B3744C" w:rsidP="00460193">
            <w:pPr>
              <w:spacing w:after="120"/>
              <w:jc w:val="center"/>
              <w:rPr>
                <w:rFonts w:asciiTheme="minorHAnsi" w:eastAsia="Times New Roman" w:hAnsiTheme="minorHAnsi" w:cs="Arial"/>
                <w:b/>
                <w:bCs/>
                <w:color w:val="000000"/>
              </w:rPr>
            </w:pPr>
            <w:r w:rsidRPr="00F55FD1">
              <w:rPr>
                <w:rFonts w:asciiTheme="minorHAnsi" w:eastAsia="Times New Roman" w:hAnsiTheme="minorHAnsi" w:cs="Arial"/>
                <w:b/>
                <w:bCs/>
                <w:color w:val="000000"/>
              </w:rPr>
              <w:lastRenderedPageBreak/>
              <w:t>No</w:t>
            </w:r>
          </w:p>
        </w:tc>
        <w:tc>
          <w:tcPr>
            <w:tcW w:w="1365" w:type="dxa"/>
            <w:shd w:val="clear" w:color="auto" w:fill="FABF8F" w:themeFill="accent6" w:themeFillTint="99"/>
            <w:vAlign w:val="center"/>
          </w:tcPr>
          <w:p w:rsidR="00B3744C" w:rsidRPr="00F55FD1" w:rsidRDefault="00B3744C" w:rsidP="00460193">
            <w:pPr>
              <w:spacing w:after="120"/>
              <w:jc w:val="center"/>
              <w:rPr>
                <w:rFonts w:asciiTheme="minorHAnsi" w:eastAsia="Times New Roman" w:hAnsiTheme="minorHAnsi" w:cs="Arial"/>
                <w:b/>
                <w:bCs/>
                <w:color w:val="000000"/>
              </w:rPr>
            </w:pPr>
            <w:r w:rsidRPr="00F55FD1">
              <w:rPr>
                <w:rFonts w:asciiTheme="minorHAnsi" w:eastAsia="Times New Roman" w:hAnsiTheme="minorHAnsi" w:cs="Arial"/>
                <w:b/>
                <w:bCs/>
                <w:color w:val="000000"/>
              </w:rPr>
              <w:t>Station</w:t>
            </w:r>
          </w:p>
        </w:tc>
        <w:tc>
          <w:tcPr>
            <w:tcW w:w="1498" w:type="dxa"/>
            <w:shd w:val="clear" w:color="auto" w:fill="FABF8F" w:themeFill="accent6" w:themeFillTint="99"/>
            <w:vAlign w:val="center"/>
          </w:tcPr>
          <w:p w:rsidR="00B3744C" w:rsidRPr="00F55FD1" w:rsidRDefault="00B3744C" w:rsidP="00460193">
            <w:pPr>
              <w:spacing w:after="120"/>
              <w:jc w:val="center"/>
              <w:rPr>
                <w:rFonts w:asciiTheme="minorHAnsi" w:eastAsia="Times New Roman" w:hAnsiTheme="minorHAnsi" w:cs="Arial"/>
                <w:b/>
                <w:bCs/>
                <w:color w:val="000000"/>
              </w:rPr>
            </w:pPr>
            <w:r w:rsidRPr="00F55FD1">
              <w:rPr>
                <w:rFonts w:asciiTheme="minorHAnsi" w:eastAsia="Times New Roman" w:hAnsiTheme="minorHAnsi" w:cs="Arial"/>
                <w:b/>
                <w:bCs/>
                <w:color w:val="000000"/>
              </w:rPr>
              <w:t>Approved Variable cost (Rs/Unit)</w:t>
            </w:r>
          </w:p>
        </w:tc>
        <w:tc>
          <w:tcPr>
            <w:tcW w:w="1499" w:type="dxa"/>
            <w:shd w:val="clear" w:color="auto" w:fill="FABF8F" w:themeFill="accent6" w:themeFillTint="99"/>
            <w:vAlign w:val="center"/>
          </w:tcPr>
          <w:p w:rsidR="00B3744C" w:rsidRPr="00F55FD1" w:rsidRDefault="00B3744C" w:rsidP="00460193">
            <w:pPr>
              <w:jc w:val="center"/>
              <w:rPr>
                <w:rFonts w:asciiTheme="minorHAnsi" w:eastAsia="Times New Roman" w:hAnsiTheme="minorHAnsi" w:cs="Arial"/>
                <w:b/>
                <w:bCs/>
                <w:color w:val="000000"/>
              </w:rPr>
            </w:pPr>
            <w:r w:rsidRPr="00F55FD1">
              <w:rPr>
                <w:rFonts w:asciiTheme="minorHAnsi" w:eastAsia="Times New Roman" w:hAnsiTheme="minorHAnsi" w:cs="Arial"/>
                <w:b/>
                <w:bCs/>
                <w:color w:val="000000"/>
              </w:rPr>
              <w:t>Actual Variable cost</w:t>
            </w:r>
          </w:p>
          <w:p w:rsidR="00B3744C" w:rsidRPr="00F55FD1" w:rsidRDefault="00B3744C" w:rsidP="00460193">
            <w:pPr>
              <w:jc w:val="center"/>
              <w:rPr>
                <w:rFonts w:asciiTheme="minorHAnsi" w:eastAsia="Times New Roman" w:hAnsiTheme="minorHAnsi" w:cs="Arial"/>
                <w:b/>
                <w:bCs/>
                <w:color w:val="000000"/>
              </w:rPr>
            </w:pPr>
            <w:r w:rsidRPr="00F55FD1">
              <w:rPr>
                <w:rFonts w:asciiTheme="minorHAnsi" w:eastAsia="Times New Roman" w:hAnsiTheme="minorHAnsi" w:cs="Arial"/>
                <w:b/>
                <w:bCs/>
                <w:color w:val="000000"/>
              </w:rPr>
              <w:t>(Rs/Unit)</w:t>
            </w:r>
          </w:p>
        </w:tc>
        <w:tc>
          <w:tcPr>
            <w:tcW w:w="3786" w:type="dxa"/>
            <w:shd w:val="clear" w:color="auto" w:fill="FABF8F" w:themeFill="accent6" w:themeFillTint="99"/>
            <w:vAlign w:val="center"/>
          </w:tcPr>
          <w:p w:rsidR="00B3744C" w:rsidRPr="00F55FD1" w:rsidRDefault="00B3744C" w:rsidP="00460193">
            <w:pPr>
              <w:spacing w:after="120"/>
              <w:jc w:val="center"/>
              <w:rPr>
                <w:rFonts w:asciiTheme="minorHAnsi" w:eastAsia="Times New Roman" w:hAnsiTheme="minorHAnsi" w:cs="Arial"/>
                <w:b/>
                <w:bCs/>
                <w:color w:val="000000"/>
              </w:rPr>
            </w:pPr>
            <w:r w:rsidRPr="00F55FD1">
              <w:rPr>
                <w:rFonts w:asciiTheme="minorHAnsi" w:eastAsia="Times New Roman" w:hAnsiTheme="minorHAnsi" w:cs="Arial"/>
                <w:b/>
                <w:bCs/>
                <w:color w:val="000000"/>
              </w:rPr>
              <w:t>Reason</w:t>
            </w:r>
          </w:p>
        </w:tc>
      </w:tr>
      <w:tr w:rsidR="00B3744C" w:rsidRPr="00504A7F" w:rsidTr="00F55FD1">
        <w:trPr>
          <w:trHeight w:val="268"/>
          <w:jc w:val="right"/>
        </w:trPr>
        <w:tc>
          <w:tcPr>
            <w:tcW w:w="502" w:type="dxa"/>
            <w:shd w:val="clear" w:color="auto" w:fill="auto"/>
          </w:tcPr>
          <w:p w:rsidR="00B3744C" w:rsidRPr="00F55FD1" w:rsidRDefault="00B3744C" w:rsidP="00460193">
            <w:pPr>
              <w:jc w:val="both"/>
              <w:rPr>
                <w:rFonts w:asciiTheme="minorHAnsi" w:eastAsia="Times New Roman" w:hAnsiTheme="minorHAnsi" w:cs="Arial"/>
                <w:color w:val="000000"/>
              </w:rPr>
            </w:pPr>
            <w:r w:rsidRPr="00F55FD1">
              <w:rPr>
                <w:rFonts w:asciiTheme="minorHAnsi" w:eastAsia="Times New Roman" w:hAnsiTheme="minorHAnsi" w:cs="Arial"/>
                <w:color w:val="000000"/>
              </w:rPr>
              <w:t>1</w:t>
            </w:r>
          </w:p>
        </w:tc>
        <w:tc>
          <w:tcPr>
            <w:tcW w:w="1365" w:type="dxa"/>
            <w:shd w:val="clear" w:color="auto" w:fill="auto"/>
            <w:vAlign w:val="center"/>
          </w:tcPr>
          <w:p w:rsidR="00B3744C" w:rsidRPr="00F55FD1" w:rsidRDefault="00B3744C" w:rsidP="00460193">
            <w:pPr>
              <w:jc w:val="center"/>
              <w:rPr>
                <w:rFonts w:asciiTheme="minorHAnsi" w:eastAsia="Times New Roman" w:hAnsiTheme="minorHAnsi" w:cs="Arial"/>
                <w:color w:val="000000"/>
              </w:rPr>
            </w:pPr>
            <w:r w:rsidRPr="00F55FD1">
              <w:rPr>
                <w:rFonts w:asciiTheme="minorHAnsi" w:eastAsia="Times New Roman" w:hAnsiTheme="minorHAnsi" w:cs="Arial"/>
                <w:color w:val="000000"/>
              </w:rPr>
              <w:t>CLP India</w:t>
            </w:r>
          </w:p>
        </w:tc>
        <w:tc>
          <w:tcPr>
            <w:tcW w:w="1498"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3.20</w:t>
            </w:r>
          </w:p>
        </w:tc>
        <w:tc>
          <w:tcPr>
            <w:tcW w:w="1499"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5.34</w:t>
            </w:r>
          </w:p>
        </w:tc>
        <w:tc>
          <w:tcPr>
            <w:tcW w:w="3786" w:type="dxa"/>
            <w:vMerge w:val="restart"/>
            <w:shd w:val="clear" w:color="auto" w:fill="auto"/>
            <w:vAlign w:val="center"/>
          </w:tcPr>
          <w:p w:rsidR="00B3744C" w:rsidRPr="00F55FD1" w:rsidRDefault="00B3744C" w:rsidP="00F55FD1">
            <w:pPr>
              <w:rPr>
                <w:rFonts w:asciiTheme="minorHAnsi" w:eastAsia="Times New Roman" w:hAnsiTheme="minorHAnsi" w:cs="Arial"/>
                <w:color w:val="000000"/>
              </w:rPr>
            </w:pPr>
            <w:r w:rsidRPr="00F55FD1">
              <w:rPr>
                <w:rFonts w:asciiTheme="minorHAnsi" w:eastAsia="Times New Roman" w:hAnsiTheme="minorHAnsi" w:cs="Arial"/>
                <w:color w:val="000000"/>
              </w:rPr>
              <w:t>Due to increase in Gas price as compared to FY 2015-16</w:t>
            </w:r>
          </w:p>
        </w:tc>
      </w:tr>
      <w:tr w:rsidR="00B3744C" w:rsidRPr="00504A7F" w:rsidTr="00F55FD1">
        <w:trPr>
          <w:trHeight w:val="285"/>
          <w:jc w:val="right"/>
        </w:trPr>
        <w:tc>
          <w:tcPr>
            <w:tcW w:w="502" w:type="dxa"/>
            <w:shd w:val="clear" w:color="auto" w:fill="auto"/>
          </w:tcPr>
          <w:p w:rsidR="00B3744C" w:rsidRPr="00F55FD1" w:rsidRDefault="00B3744C" w:rsidP="00460193">
            <w:pPr>
              <w:jc w:val="both"/>
              <w:rPr>
                <w:rFonts w:asciiTheme="minorHAnsi" w:eastAsia="Times New Roman" w:hAnsiTheme="minorHAnsi" w:cs="Arial"/>
                <w:color w:val="000000"/>
              </w:rPr>
            </w:pPr>
            <w:r w:rsidRPr="00F55FD1">
              <w:rPr>
                <w:rFonts w:asciiTheme="minorHAnsi" w:eastAsia="Times New Roman" w:hAnsiTheme="minorHAnsi" w:cs="Arial"/>
                <w:color w:val="000000"/>
              </w:rPr>
              <w:t>2</w:t>
            </w:r>
          </w:p>
        </w:tc>
        <w:tc>
          <w:tcPr>
            <w:tcW w:w="1365" w:type="dxa"/>
            <w:shd w:val="clear" w:color="auto" w:fill="auto"/>
            <w:vAlign w:val="center"/>
          </w:tcPr>
          <w:p w:rsidR="00B3744C" w:rsidRPr="00F55FD1" w:rsidRDefault="00B3744C" w:rsidP="00460193">
            <w:pPr>
              <w:jc w:val="center"/>
              <w:rPr>
                <w:rFonts w:asciiTheme="minorHAnsi" w:eastAsia="Times New Roman" w:hAnsiTheme="minorHAnsi" w:cs="Arial"/>
                <w:color w:val="000000"/>
              </w:rPr>
            </w:pPr>
            <w:r w:rsidRPr="00F55FD1">
              <w:rPr>
                <w:rFonts w:asciiTheme="minorHAnsi" w:eastAsia="Times New Roman" w:hAnsiTheme="minorHAnsi" w:cs="Arial"/>
                <w:color w:val="000000"/>
              </w:rPr>
              <w:t>GSEG</w:t>
            </w:r>
          </w:p>
        </w:tc>
        <w:tc>
          <w:tcPr>
            <w:tcW w:w="1498"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2.59</w:t>
            </w:r>
          </w:p>
        </w:tc>
        <w:tc>
          <w:tcPr>
            <w:tcW w:w="1499"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7.49</w:t>
            </w:r>
          </w:p>
        </w:tc>
        <w:tc>
          <w:tcPr>
            <w:tcW w:w="3786" w:type="dxa"/>
            <w:vMerge/>
            <w:shd w:val="clear" w:color="auto" w:fill="auto"/>
            <w:vAlign w:val="center"/>
          </w:tcPr>
          <w:p w:rsidR="00B3744C" w:rsidRPr="00F55FD1" w:rsidRDefault="00B3744C" w:rsidP="00F55FD1">
            <w:pPr>
              <w:jc w:val="center"/>
              <w:rPr>
                <w:rFonts w:asciiTheme="minorHAnsi" w:eastAsia="Times New Roman" w:hAnsiTheme="minorHAnsi" w:cs="Arial"/>
                <w:color w:val="000000"/>
              </w:rPr>
            </w:pPr>
          </w:p>
        </w:tc>
      </w:tr>
      <w:tr w:rsidR="00B3744C" w:rsidRPr="00504A7F" w:rsidTr="00F55FD1">
        <w:trPr>
          <w:trHeight w:val="268"/>
          <w:jc w:val="right"/>
        </w:trPr>
        <w:tc>
          <w:tcPr>
            <w:tcW w:w="502" w:type="dxa"/>
            <w:shd w:val="clear" w:color="auto" w:fill="auto"/>
          </w:tcPr>
          <w:p w:rsidR="00B3744C" w:rsidRPr="00F55FD1" w:rsidRDefault="00B3744C" w:rsidP="00460193">
            <w:pPr>
              <w:jc w:val="both"/>
              <w:rPr>
                <w:rFonts w:asciiTheme="minorHAnsi" w:eastAsia="Times New Roman" w:hAnsiTheme="minorHAnsi" w:cs="Arial"/>
                <w:color w:val="000000"/>
              </w:rPr>
            </w:pPr>
            <w:r w:rsidRPr="00F55FD1">
              <w:rPr>
                <w:rFonts w:asciiTheme="minorHAnsi" w:eastAsia="Times New Roman" w:hAnsiTheme="minorHAnsi" w:cs="Arial"/>
                <w:color w:val="000000"/>
              </w:rPr>
              <w:t>3</w:t>
            </w:r>
          </w:p>
        </w:tc>
        <w:tc>
          <w:tcPr>
            <w:tcW w:w="1365" w:type="dxa"/>
            <w:shd w:val="clear" w:color="auto" w:fill="auto"/>
            <w:vAlign w:val="center"/>
          </w:tcPr>
          <w:p w:rsidR="00B3744C" w:rsidRPr="00F55FD1" w:rsidRDefault="00B3744C" w:rsidP="00460193">
            <w:pPr>
              <w:jc w:val="center"/>
              <w:rPr>
                <w:rFonts w:asciiTheme="minorHAnsi" w:eastAsia="Times New Roman" w:hAnsiTheme="minorHAnsi" w:cs="Arial"/>
                <w:color w:val="000000"/>
              </w:rPr>
            </w:pPr>
            <w:r w:rsidRPr="00F55FD1">
              <w:rPr>
                <w:rFonts w:asciiTheme="minorHAnsi" w:eastAsia="Times New Roman" w:hAnsiTheme="minorHAnsi" w:cs="Arial"/>
                <w:color w:val="000000"/>
              </w:rPr>
              <w:t>GSEG Exp</w:t>
            </w:r>
          </w:p>
        </w:tc>
        <w:tc>
          <w:tcPr>
            <w:tcW w:w="1498"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4.29</w:t>
            </w:r>
          </w:p>
        </w:tc>
        <w:tc>
          <w:tcPr>
            <w:tcW w:w="1499"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6.41</w:t>
            </w:r>
          </w:p>
        </w:tc>
        <w:tc>
          <w:tcPr>
            <w:tcW w:w="3786" w:type="dxa"/>
            <w:vMerge/>
            <w:shd w:val="clear" w:color="auto" w:fill="auto"/>
            <w:vAlign w:val="center"/>
          </w:tcPr>
          <w:p w:rsidR="00B3744C" w:rsidRPr="00F55FD1" w:rsidRDefault="00B3744C" w:rsidP="00F55FD1">
            <w:pPr>
              <w:jc w:val="center"/>
              <w:rPr>
                <w:rFonts w:asciiTheme="minorHAnsi" w:eastAsia="Times New Roman" w:hAnsiTheme="minorHAnsi" w:cs="Arial"/>
                <w:color w:val="000000"/>
              </w:rPr>
            </w:pPr>
          </w:p>
        </w:tc>
      </w:tr>
      <w:tr w:rsidR="00B3744C" w:rsidRPr="00504A7F" w:rsidTr="00F55FD1">
        <w:trPr>
          <w:trHeight w:val="1311"/>
          <w:jc w:val="right"/>
        </w:trPr>
        <w:tc>
          <w:tcPr>
            <w:tcW w:w="502" w:type="dxa"/>
            <w:shd w:val="clear" w:color="auto" w:fill="auto"/>
          </w:tcPr>
          <w:p w:rsidR="00B3744C" w:rsidRPr="00F55FD1" w:rsidRDefault="00B3744C" w:rsidP="00460193">
            <w:pPr>
              <w:jc w:val="both"/>
              <w:rPr>
                <w:rFonts w:asciiTheme="minorHAnsi" w:eastAsia="Times New Roman" w:hAnsiTheme="minorHAnsi" w:cs="Arial"/>
                <w:color w:val="000000"/>
              </w:rPr>
            </w:pPr>
            <w:r w:rsidRPr="00F55FD1">
              <w:rPr>
                <w:rFonts w:asciiTheme="minorHAnsi" w:eastAsia="Times New Roman" w:hAnsiTheme="minorHAnsi" w:cs="Arial"/>
                <w:color w:val="000000"/>
              </w:rPr>
              <w:t>4</w:t>
            </w:r>
          </w:p>
        </w:tc>
        <w:tc>
          <w:tcPr>
            <w:tcW w:w="1365" w:type="dxa"/>
            <w:shd w:val="clear" w:color="auto" w:fill="auto"/>
            <w:vAlign w:val="center"/>
          </w:tcPr>
          <w:p w:rsidR="00B3744C" w:rsidRPr="00F55FD1" w:rsidRDefault="00B3744C" w:rsidP="00460193">
            <w:pPr>
              <w:jc w:val="center"/>
              <w:rPr>
                <w:rFonts w:asciiTheme="minorHAnsi" w:eastAsia="Times New Roman" w:hAnsiTheme="minorHAnsi" w:cs="Arial"/>
                <w:color w:val="000000"/>
              </w:rPr>
            </w:pPr>
            <w:r w:rsidRPr="00F55FD1">
              <w:rPr>
                <w:rFonts w:asciiTheme="minorHAnsi" w:eastAsia="Times New Roman" w:hAnsiTheme="minorHAnsi" w:cs="Arial"/>
                <w:color w:val="000000"/>
              </w:rPr>
              <w:t>GMDC</w:t>
            </w:r>
          </w:p>
        </w:tc>
        <w:tc>
          <w:tcPr>
            <w:tcW w:w="1498" w:type="dxa"/>
            <w:shd w:val="clear" w:color="auto" w:fill="auto"/>
            <w:vAlign w:val="center"/>
          </w:tcPr>
          <w:p w:rsidR="00B3744C" w:rsidRPr="00F55FD1" w:rsidRDefault="00B3744C" w:rsidP="00460193">
            <w:pPr>
              <w:jc w:val="center"/>
              <w:rPr>
                <w:rFonts w:asciiTheme="minorHAnsi" w:eastAsia="Times New Roman" w:hAnsiTheme="minorHAnsi" w:cs="Arial"/>
                <w:color w:val="000000"/>
              </w:rPr>
            </w:pPr>
            <w:r w:rsidRPr="00F55FD1">
              <w:rPr>
                <w:rFonts w:asciiTheme="minorHAnsi" w:hAnsiTheme="minorHAnsi" w:cs="Arial"/>
                <w:color w:val="000000"/>
              </w:rPr>
              <w:t>0.93</w:t>
            </w:r>
          </w:p>
        </w:tc>
        <w:tc>
          <w:tcPr>
            <w:tcW w:w="1499"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1.12</w:t>
            </w:r>
          </w:p>
        </w:tc>
        <w:tc>
          <w:tcPr>
            <w:tcW w:w="3786" w:type="dxa"/>
            <w:shd w:val="clear" w:color="auto" w:fill="auto"/>
            <w:vAlign w:val="center"/>
          </w:tcPr>
          <w:p w:rsidR="00B3744C" w:rsidRPr="00F55FD1" w:rsidRDefault="00B3744C" w:rsidP="00F55FD1">
            <w:pPr>
              <w:rPr>
                <w:rFonts w:asciiTheme="minorHAnsi" w:eastAsia="Times New Roman" w:hAnsiTheme="minorHAnsi" w:cs="Arial"/>
                <w:color w:val="000000"/>
              </w:rPr>
            </w:pPr>
            <w:r w:rsidRPr="00F55FD1">
              <w:rPr>
                <w:rFonts w:asciiTheme="minorHAnsi" w:eastAsia="Times New Roman" w:hAnsiTheme="minorHAnsi" w:cs="Arial"/>
                <w:color w:val="000000"/>
              </w:rPr>
              <w:t>Due to non-availability of lignite from Panadhro mine, lignite is to be transported from far end mine at Mata</w:t>
            </w:r>
            <w:r w:rsidR="00FD4FE6" w:rsidRPr="00F55FD1">
              <w:rPr>
                <w:rFonts w:asciiTheme="minorHAnsi" w:eastAsia="Times New Roman" w:hAnsiTheme="minorHAnsi" w:cs="Arial"/>
                <w:color w:val="000000"/>
              </w:rPr>
              <w:t>-N</w:t>
            </w:r>
            <w:r w:rsidRPr="00F55FD1">
              <w:rPr>
                <w:rFonts w:asciiTheme="minorHAnsi" w:eastAsia="Times New Roman" w:hAnsiTheme="minorHAnsi" w:cs="Arial"/>
                <w:color w:val="000000"/>
              </w:rPr>
              <w:t>o</w:t>
            </w:r>
            <w:r w:rsidR="00FD4FE6" w:rsidRPr="00F55FD1">
              <w:rPr>
                <w:rFonts w:asciiTheme="minorHAnsi" w:eastAsia="Times New Roman" w:hAnsiTheme="minorHAnsi" w:cs="Arial"/>
                <w:color w:val="000000"/>
              </w:rPr>
              <w:t>-</w:t>
            </w:r>
            <w:r w:rsidRPr="00F55FD1">
              <w:rPr>
                <w:rFonts w:asciiTheme="minorHAnsi" w:eastAsia="Times New Roman" w:hAnsiTheme="minorHAnsi" w:cs="Arial"/>
                <w:color w:val="000000"/>
              </w:rPr>
              <w:t>Madh</w:t>
            </w:r>
          </w:p>
        </w:tc>
      </w:tr>
      <w:tr w:rsidR="00B3744C" w:rsidRPr="00504A7F" w:rsidTr="00F55FD1">
        <w:trPr>
          <w:trHeight w:val="839"/>
          <w:jc w:val="right"/>
        </w:trPr>
        <w:tc>
          <w:tcPr>
            <w:tcW w:w="502" w:type="dxa"/>
            <w:shd w:val="clear" w:color="auto" w:fill="auto"/>
          </w:tcPr>
          <w:p w:rsidR="00B3744C" w:rsidRPr="00F55FD1" w:rsidRDefault="00B3744C" w:rsidP="00460193">
            <w:pPr>
              <w:jc w:val="both"/>
              <w:rPr>
                <w:rFonts w:asciiTheme="minorHAnsi" w:eastAsia="Times New Roman" w:hAnsiTheme="minorHAnsi" w:cs="Arial"/>
                <w:color w:val="000000"/>
              </w:rPr>
            </w:pPr>
            <w:r w:rsidRPr="00F55FD1">
              <w:rPr>
                <w:rFonts w:asciiTheme="minorHAnsi" w:eastAsia="Times New Roman" w:hAnsiTheme="minorHAnsi" w:cs="Arial"/>
                <w:color w:val="000000"/>
              </w:rPr>
              <w:t>5</w:t>
            </w:r>
          </w:p>
        </w:tc>
        <w:tc>
          <w:tcPr>
            <w:tcW w:w="1365" w:type="dxa"/>
            <w:shd w:val="clear" w:color="auto" w:fill="auto"/>
            <w:vAlign w:val="center"/>
          </w:tcPr>
          <w:p w:rsidR="00B3744C" w:rsidRPr="00F55FD1" w:rsidRDefault="00B3744C" w:rsidP="00460193">
            <w:pPr>
              <w:jc w:val="center"/>
              <w:rPr>
                <w:rFonts w:asciiTheme="minorHAnsi" w:eastAsia="Times New Roman" w:hAnsiTheme="minorHAnsi" w:cs="Arial"/>
                <w:color w:val="000000"/>
              </w:rPr>
            </w:pPr>
            <w:r w:rsidRPr="00F55FD1">
              <w:rPr>
                <w:rFonts w:asciiTheme="minorHAnsi" w:eastAsia="Times New Roman" w:hAnsiTheme="minorHAnsi" w:cs="Arial"/>
                <w:color w:val="000000"/>
              </w:rPr>
              <w:t>Adani Power</w:t>
            </w:r>
          </w:p>
        </w:tc>
        <w:tc>
          <w:tcPr>
            <w:tcW w:w="1498"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1.59</w:t>
            </w:r>
          </w:p>
        </w:tc>
        <w:tc>
          <w:tcPr>
            <w:tcW w:w="1499"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3.05</w:t>
            </w:r>
          </w:p>
        </w:tc>
        <w:tc>
          <w:tcPr>
            <w:tcW w:w="3786" w:type="dxa"/>
            <w:shd w:val="clear" w:color="auto" w:fill="auto"/>
            <w:vAlign w:val="center"/>
          </w:tcPr>
          <w:p w:rsidR="00B3744C" w:rsidRPr="00F55FD1" w:rsidRDefault="00B3744C" w:rsidP="00F55FD1">
            <w:pPr>
              <w:rPr>
                <w:rFonts w:asciiTheme="minorHAnsi" w:eastAsia="Times New Roman" w:hAnsiTheme="minorHAnsi" w:cs="Arial"/>
                <w:color w:val="000000"/>
              </w:rPr>
            </w:pPr>
            <w:r w:rsidRPr="00F55FD1">
              <w:rPr>
                <w:rFonts w:asciiTheme="minorHAnsi" w:eastAsia="Times New Roman" w:hAnsiTheme="minorHAnsi" w:cs="Arial"/>
                <w:color w:val="000000"/>
              </w:rPr>
              <w:t>Due to implementation of Suppl. PPA w.e.f 15.10.2018 as approved by CERC</w:t>
            </w:r>
          </w:p>
        </w:tc>
      </w:tr>
      <w:tr w:rsidR="00B3744C" w:rsidRPr="00504A7F" w:rsidTr="00F55FD1">
        <w:trPr>
          <w:trHeight w:val="268"/>
          <w:jc w:val="right"/>
        </w:trPr>
        <w:tc>
          <w:tcPr>
            <w:tcW w:w="502" w:type="dxa"/>
            <w:shd w:val="clear" w:color="auto" w:fill="auto"/>
          </w:tcPr>
          <w:p w:rsidR="00B3744C" w:rsidRPr="00F55FD1" w:rsidRDefault="00B3744C" w:rsidP="00460193">
            <w:pPr>
              <w:jc w:val="both"/>
              <w:rPr>
                <w:rFonts w:asciiTheme="minorHAnsi" w:eastAsia="Times New Roman" w:hAnsiTheme="minorHAnsi" w:cs="Arial"/>
                <w:color w:val="000000"/>
              </w:rPr>
            </w:pPr>
            <w:r w:rsidRPr="00F55FD1">
              <w:rPr>
                <w:rFonts w:asciiTheme="minorHAnsi" w:eastAsia="Times New Roman" w:hAnsiTheme="minorHAnsi" w:cs="Arial"/>
                <w:color w:val="000000"/>
              </w:rPr>
              <w:t>6</w:t>
            </w:r>
          </w:p>
        </w:tc>
        <w:tc>
          <w:tcPr>
            <w:tcW w:w="1365" w:type="dxa"/>
            <w:shd w:val="clear" w:color="auto" w:fill="auto"/>
            <w:vAlign w:val="center"/>
          </w:tcPr>
          <w:p w:rsidR="00B3744C" w:rsidRPr="00F55FD1" w:rsidRDefault="00B3744C" w:rsidP="00460193">
            <w:pPr>
              <w:jc w:val="center"/>
              <w:rPr>
                <w:rFonts w:asciiTheme="minorHAnsi" w:eastAsia="Times New Roman" w:hAnsiTheme="minorHAnsi" w:cs="Arial"/>
                <w:color w:val="000000"/>
              </w:rPr>
            </w:pPr>
            <w:r w:rsidRPr="00F55FD1">
              <w:rPr>
                <w:rFonts w:asciiTheme="minorHAnsi" w:eastAsia="Times New Roman" w:hAnsiTheme="minorHAnsi" w:cs="Arial"/>
                <w:color w:val="000000"/>
              </w:rPr>
              <w:t>ACB</w:t>
            </w:r>
          </w:p>
        </w:tc>
        <w:tc>
          <w:tcPr>
            <w:tcW w:w="1498"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0.66</w:t>
            </w:r>
          </w:p>
        </w:tc>
        <w:tc>
          <w:tcPr>
            <w:tcW w:w="1499"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0.81</w:t>
            </w:r>
          </w:p>
        </w:tc>
        <w:tc>
          <w:tcPr>
            <w:tcW w:w="3786" w:type="dxa"/>
            <w:vMerge w:val="restart"/>
            <w:shd w:val="clear" w:color="auto" w:fill="auto"/>
            <w:vAlign w:val="center"/>
          </w:tcPr>
          <w:p w:rsidR="00B3744C" w:rsidRPr="00F55FD1" w:rsidRDefault="00B3744C" w:rsidP="00F55FD1">
            <w:pPr>
              <w:rPr>
                <w:rFonts w:asciiTheme="minorHAnsi" w:eastAsia="Times New Roman" w:hAnsiTheme="minorHAnsi" w:cs="Arial"/>
                <w:color w:val="000000"/>
              </w:rPr>
            </w:pPr>
            <w:r w:rsidRPr="00F55FD1">
              <w:rPr>
                <w:rFonts w:asciiTheme="minorHAnsi" w:eastAsia="Times New Roman" w:hAnsiTheme="minorHAnsi" w:cs="Arial"/>
                <w:color w:val="000000"/>
              </w:rPr>
              <w:t>Due to change in law</w:t>
            </w:r>
          </w:p>
        </w:tc>
      </w:tr>
      <w:tr w:rsidR="00B3744C" w:rsidRPr="00504A7F" w:rsidTr="00F55FD1">
        <w:trPr>
          <w:trHeight w:val="268"/>
          <w:jc w:val="right"/>
        </w:trPr>
        <w:tc>
          <w:tcPr>
            <w:tcW w:w="502" w:type="dxa"/>
            <w:shd w:val="clear" w:color="auto" w:fill="auto"/>
          </w:tcPr>
          <w:p w:rsidR="00B3744C" w:rsidRPr="00F55FD1" w:rsidRDefault="00B3744C" w:rsidP="00460193">
            <w:pPr>
              <w:jc w:val="both"/>
              <w:rPr>
                <w:rFonts w:asciiTheme="minorHAnsi" w:eastAsia="Times New Roman" w:hAnsiTheme="minorHAnsi" w:cs="Arial"/>
                <w:color w:val="000000"/>
              </w:rPr>
            </w:pPr>
            <w:r w:rsidRPr="00F55FD1">
              <w:rPr>
                <w:rFonts w:asciiTheme="minorHAnsi" w:eastAsia="Times New Roman" w:hAnsiTheme="minorHAnsi" w:cs="Arial"/>
                <w:color w:val="000000"/>
              </w:rPr>
              <w:t>7</w:t>
            </w:r>
          </w:p>
        </w:tc>
        <w:tc>
          <w:tcPr>
            <w:tcW w:w="1365" w:type="dxa"/>
            <w:shd w:val="clear" w:color="auto" w:fill="auto"/>
            <w:vAlign w:val="center"/>
          </w:tcPr>
          <w:p w:rsidR="00B3744C" w:rsidRPr="00F55FD1" w:rsidRDefault="00B3744C" w:rsidP="00460193">
            <w:pPr>
              <w:jc w:val="center"/>
              <w:rPr>
                <w:rFonts w:asciiTheme="minorHAnsi" w:eastAsia="Times New Roman" w:hAnsiTheme="minorHAnsi" w:cs="Arial"/>
                <w:color w:val="000000"/>
              </w:rPr>
            </w:pPr>
            <w:r w:rsidRPr="00F55FD1">
              <w:rPr>
                <w:rFonts w:asciiTheme="minorHAnsi" w:eastAsia="Times New Roman" w:hAnsiTheme="minorHAnsi" w:cs="Arial"/>
                <w:color w:val="000000"/>
              </w:rPr>
              <w:t>CGPL</w:t>
            </w:r>
          </w:p>
        </w:tc>
        <w:tc>
          <w:tcPr>
            <w:tcW w:w="1498"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1.60</w:t>
            </w:r>
          </w:p>
        </w:tc>
        <w:tc>
          <w:tcPr>
            <w:tcW w:w="1499" w:type="dxa"/>
            <w:shd w:val="clear" w:color="auto" w:fill="auto"/>
            <w:vAlign w:val="center"/>
          </w:tcPr>
          <w:p w:rsidR="00B3744C" w:rsidRPr="00F55FD1" w:rsidRDefault="00B3744C" w:rsidP="00460193">
            <w:pPr>
              <w:jc w:val="center"/>
              <w:rPr>
                <w:rFonts w:asciiTheme="minorHAnsi" w:hAnsiTheme="minorHAnsi" w:cs="Arial"/>
                <w:color w:val="000000"/>
              </w:rPr>
            </w:pPr>
            <w:r w:rsidRPr="00F55FD1">
              <w:rPr>
                <w:rFonts w:asciiTheme="minorHAnsi" w:hAnsiTheme="minorHAnsi" w:cs="Arial"/>
                <w:color w:val="000000"/>
              </w:rPr>
              <w:t>1.83</w:t>
            </w:r>
          </w:p>
        </w:tc>
        <w:tc>
          <w:tcPr>
            <w:tcW w:w="3786" w:type="dxa"/>
            <w:vMerge/>
            <w:shd w:val="clear" w:color="auto" w:fill="auto"/>
          </w:tcPr>
          <w:p w:rsidR="00B3744C" w:rsidRPr="00F55FD1" w:rsidRDefault="00B3744C" w:rsidP="00460193">
            <w:pPr>
              <w:jc w:val="both"/>
              <w:rPr>
                <w:rFonts w:asciiTheme="minorHAnsi" w:eastAsia="Times New Roman" w:hAnsiTheme="minorHAnsi" w:cs="Arial"/>
                <w:color w:val="000000"/>
              </w:rPr>
            </w:pPr>
          </w:p>
        </w:tc>
      </w:tr>
    </w:tbl>
    <w:p w:rsidR="00364DC5" w:rsidRPr="00D52541" w:rsidRDefault="00364DC5" w:rsidP="00F55FD1">
      <w:pPr>
        <w:numPr>
          <w:ilvl w:val="1"/>
          <w:numId w:val="4"/>
        </w:numPr>
        <w:spacing w:before="240" w:after="240" w:line="276" w:lineRule="auto"/>
        <w:ind w:left="1434" w:hanging="357"/>
        <w:jc w:val="both"/>
        <w:rPr>
          <w:rFonts w:ascii="Book Antiqua" w:eastAsia="Times New Roman" w:hAnsi="Book Antiqua"/>
          <w:b/>
          <w:bCs/>
          <w:color w:val="0000FF"/>
        </w:rPr>
      </w:pPr>
      <w:r w:rsidRPr="00D52541">
        <w:rPr>
          <w:rFonts w:ascii="Book Antiqua" w:eastAsia="Times New Roman" w:hAnsi="Book Antiqua"/>
          <w:b/>
          <w:bCs/>
          <w:color w:val="0000FF"/>
        </w:rPr>
        <w:t>MGVCL should also list unapproved sources, if any, from whom power was procured during FY 2018-19.</w:t>
      </w:r>
    </w:p>
    <w:p w:rsidR="002B6A13" w:rsidRPr="00F55FD1" w:rsidRDefault="002B6A13" w:rsidP="00F55FD1">
      <w:pPr>
        <w:spacing w:after="240" w:line="276" w:lineRule="auto"/>
        <w:ind w:left="709"/>
        <w:jc w:val="both"/>
        <w:rPr>
          <w:rFonts w:ascii="Book Antiqua" w:eastAsia="Times New Roman" w:hAnsi="Book Antiqua"/>
          <w:b/>
          <w:bCs/>
          <w:color w:val="000000"/>
        </w:rPr>
      </w:pPr>
      <w:r w:rsidRPr="00F55FD1">
        <w:rPr>
          <w:rFonts w:ascii="Book Antiqua" w:eastAsia="Times New Roman" w:hAnsi="Book Antiqua"/>
          <w:b/>
          <w:bCs/>
          <w:color w:val="000000"/>
        </w:rPr>
        <w:t>Compliance: -</w:t>
      </w:r>
    </w:p>
    <w:p w:rsidR="00C04FED" w:rsidRPr="00F55FD1" w:rsidRDefault="00C04FED" w:rsidP="00F55FD1">
      <w:pPr>
        <w:spacing w:after="240" w:line="276" w:lineRule="auto"/>
        <w:ind w:left="709"/>
        <w:jc w:val="both"/>
        <w:rPr>
          <w:rFonts w:ascii="Book Antiqua" w:eastAsia="Times New Roman" w:hAnsi="Book Antiqua"/>
          <w:color w:val="000000"/>
        </w:rPr>
      </w:pPr>
      <w:r w:rsidRPr="00F55FD1">
        <w:rPr>
          <w:rFonts w:ascii="Book Antiqua" w:eastAsia="Times New Roman" w:hAnsi="Book Antiqua"/>
          <w:color w:val="000000"/>
        </w:rPr>
        <w:t>Due to non-availability of power from certain approved stations and to economise cost of power, power purchase was undertaken from short term sources when market condition was favourable to DISCOMs. The power purchase arrangement from GMR</w:t>
      </w:r>
      <w:r w:rsidR="00504A7F">
        <w:rPr>
          <w:rFonts w:ascii="Book Antiqua" w:eastAsia="Times New Roman" w:hAnsi="Book Antiqua"/>
          <w:color w:val="000000"/>
        </w:rPr>
        <w:t xml:space="preserve"> - </w:t>
      </w:r>
      <w:r w:rsidRPr="00F55FD1">
        <w:rPr>
          <w:rFonts w:ascii="Book Antiqua" w:eastAsia="Times New Roman" w:hAnsi="Book Antiqua"/>
          <w:color w:val="000000"/>
        </w:rPr>
        <w:t>Chhat</w:t>
      </w:r>
      <w:r w:rsidR="00155477">
        <w:rPr>
          <w:rFonts w:ascii="Book Antiqua" w:eastAsia="Times New Roman" w:hAnsi="Book Antiqua"/>
          <w:color w:val="000000"/>
        </w:rPr>
        <w:t>t</w:t>
      </w:r>
      <w:r w:rsidRPr="00F55FD1">
        <w:rPr>
          <w:rFonts w:ascii="Book Antiqua" w:eastAsia="Times New Roman" w:hAnsi="Book Antiqua"/>
          <w:color w:val="000000"/>
        </w:rPr>
        <w:t xml:space="preserve">isgarh under coal tolling was separately approved by Hon’ble Commission. The details </w:t>
      </w:r>
      <w:r w:rsidR="006F3A8E">
        <w:rPr>
          <w:rFonts w:ascii="Book Antiqua" w:eastAsia="Times New Roman" w:hAnsi="Book Antiqua"/>
          <w:color w:val="000000"/>
        </w:rPr>
        <w:t>are</w:t>
      </w:r>
      <w:r w:rsidRPr="00F55FD1">
        <w:rPr>
          <w:rFonts w:ascii="Book Antiqua" w:eastAsia="Times New Roman" w:hAnsi="Book Antiqua"/>
          <w:color w:val="000000"/>
        </w:rPr>
        <w:t xml:space="preserve"> as under: </w:t>
      </w:r>
    </w:p>
    <w:tbl>
      <w:tblPr>
        <w:tblW w:w="84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6486"/>
        <w:gridCol w:w="1281"/>
      </w:tblGrid>
      <w:tr w:rsidR="00C04FED" w:rsidRPr="003250F1" w:rsidTr="00F55FD1">
        <w:trPr>
          <w:trHeight w:val="374"/>
          <w:jc w:val="right"/>
        </w:trPr>
        <w:tc>
          <w:tcPr>
            <w:tcW w:w="649" w:type="dxa"/>
            <w:shd w:val="clear" w:color="auto" w:fill="FABF8F" w:themeFill="accent6" w:themeFillTint="99"/>
          </w:tcPr>
          <w:p w:rsidR="00C04FED" w:rsidRPr="00BC54EC" w:rsidRDefault="00C04FED" w:rsidP="00460193">
            <w:pPr>
              <w:spacing w:after="120" w:line="312" w:lineRule="atLeast"/>
              <w:jc w:val="center"/>
              <w:rPr>
                <w:rFonts w:ascii="Book Antiqua" w:eastAsia="Times New Roman" w:hAnsi="Book Antiqua" w:cs="Arial"/>
                <w:color w:val="000000"/>
              </w:rPr>
            </w:pPr>
            <w:r w:rsidRPr="00BC54EC">
              <w:rPr>
                <w:rFonts w:ascii="Book Antiqua" w:eastAsia="Times New Roman" w:hAnsi="Book Antiqua" w:cs="Arial"/>
                <w:color w:val="000000"/>
                <w:sz w:val="22"/>
                <w:szCs w:val="22"/>
              </w:rPr>
              <w:t>No</w:t>
            </w:r>
          </w:p>
        </w:tc>
        <w:tc>
          <w:tcPr>
            <w:tcW w:w="6486" w:type="dxa"/>
            <w:shd w:val="clear" w:color="auto" w:fill="FABF8F" w:themeFill="accent6" w:themeFillTint="99"/>
          </w:tcPr>
          <w:p w:rsidR="00C04FED" w:rsidRPr="00BC54EC" w:rsidRDefault="00C04FED" w:rsidP="00460193">
            <w:pPr>
              <w:spacing w:after="120" w:line="312" w:lineRule="atLeast"/>
              <w:jc w:val="center"/>
              <w:rPr>
                <w:rFonts w:ascii="Book Antiqua" w:eastAsia="Times New Roman" w:hAnsi="Book Antiqua" w:cs="Arial"/>
                <w:color w:val="000000"/>
              </w:rPr>
            </w:pPr>
            <w:r w:rsidRPr="00BC54EC">
              <w:rPr>
                <w:rFonts w:ascii="Book Antiqua" w:eastAsia="Times New Roman" w:hAnsi="Book Antiqua" w:cs="Arial"/>
                <w:color w:val="000000"/>
                <w:sz w:val="22"/>
                <w:szCs w:val="22"/>
              </w:rPr>
              <w:t>Source</w:t>
            </w:r>
          </w:p>
        </w:tc>
        <w:tc>
          <w:tcPr>
            <w:tcW w:w="1281" w:type="dxa"/>
            <w:shd w:val="clear" w:color="auto" w:fill="FABF8F" w:themeFill="accent6" w:themeFillTint="99"/>
          </w:tcPr>
          <w:p w:rsidR="00C04FED" w:rsidRPr="00BC54EC" w:rsidRDefault="00C04FED" w:rsidP="00460193">
            <w:pPr>
              <w:spacing w:after="120" w:line="312" w:lineRule="atLeast"/>
              <w:jc w:val="center"/>
              <w:rPr>
                <w:rFonts w:ascii="Book Antiqua" w:eastAsia="Times New Roman" w:hAnsi="Book Antiqua" w:cs="Arial"/>
                <w:color w:val="000000"/>
              </w:rPr>
            </w:pPr>
            <w:r w:rsidRPr="00BC54EC">
              <w:rPr>
                <w:rFonts w:ascii="Book Antiqua" w:eastAsia="Times New Roman" w:hAnsi="Book Antiqua" w:cs="Arial"/>
                <w:color w:val="000000"/>
                <w:sz w:val="22"/>
                <w:szCs w:val="22"/>
              </w:rPr>
              <w:t>MUs</w:t>
            </w:r>
          </w:p>
        </w:tc>
      </w:tr>
      <w:tr w:rsidR="00C04FED" w:rsidRPr="003250F1" w:rsidTr="00F55FD1">
        <w:trPr>
          <w:trHeight w:val="332"/>
          <w:jc w:val="right"/>
        </w:trPr>
        <w:tc>
          <w:tcPr>
            <w:tcW w:w="649" w:type="dxa"/>
            <w:shd w:val="clear" w:color="auto" w:fill="auto"/>
          </w:tcPr>
          <w:p w:rsidR="00C04FED" w:rsidRPr="00BC54EC" w:rsidRDefault="00C04FED" w:rsidP="00460193">
            <w:pPr>
              <w:spacing w:line="312" w:lineRule="atLeast"/>
              <w:jc w:val="both"/>
              <w:rPr>
                <w:rFonts w:ascii="Book Antiqua" w:eastAsia="Times New Roman" w:hAnsi="Book Antiqua" w:cs="Arial"/>
                <w:color w:val="000000"/>
              </w:rPr>
            </w:pPr>
            <w:r w:rsidRPr="00BC54EC">
              <w:rPr>
                <w:rFonts w:ascii="Book Antiqua" w:eastAsia="Times New Roman" w:hAnsi="Book Antiqua" w:cs="Arial"/>
                <w:color w:val="000000"/>
                <w:sz w:val="22"/>
                <w:szCs w:val="22"/>
              </w:rPr>
              <w:t>1</w:t>
            </w:r>
          </w:p>
        </w:tc>
        <w:tc>
          <w:tcPr>
            <w:tcW w:w="6486" w:type="dxa"/>
            <w:shd w:val="clear" w:color="auto" w:fill="auto"/>
          </w:tcPr>
          <w:p w:rsidR="00C04FED" w:rsidRPr="00BC54EC" w:rsidRDefault="00C04FED" w:rsidP="00460193">
            <w:pPr>
              <w:spacing w:line="312" w:lineRule="atLeast"/>
              <w:jc w:val="both"/>
              <w:rPr>
                <w:rFonts w:ascii="Book Antiqua" w:eastAsia="Times New Roman" w:hAnsi="Book Antiqua" w:cs="Arial"/>
                <w:color w:val="000000"/>
              </w:rPr>
            </w:pPr>
            <w:r w:rsidRPr="00BC54EC">
              <w:rPr>
                <w:rFonts w:ascii="Book Antiqua" w:eastAsia="Times New Roman" w:hAnsi="Book Antiqua" w:cs="Arial"/>
                <w:color w:val="000000"/>
                <w:sz w:val="22"/>
                <w:szCs w:val="22"/>
              </w:rPr>
              <w:t>NTPC Solapur(Un-requisite 100 MW quantum allocated by MoP for 3 months)</w:t>
            </w:r>
          </w:p>
        </w:tc>
        <w:tc>
          <w:tcPr>
            <w:tcW w:w="1281" w:type="dxa"/>
            <w:shd w:val="clear" w:color="auto" w:fill="auto"/>
          </w:tcPr>
          <w:p w:rsidR="00C04FED" w:rsidRPr="00BC54EC" w:rsidRDefault="00C04FED" w:rsidP="00460193">
            <w:pPr>
              <w:spacing w:line="312" w:lineRule="atLeast"/>
              <w:jc w:val="center"/>
              <w:rPr>
                <w:rFonts w:ascii="Book Antiqua" w:eastAsia="Times New Roman" w:hAnsi="Book Antiqua" w:cs="Arial"/>
                <w:color w:val="000000"/>
              </w:rPr>
            </w:pPr>
            <w:r w:rsidRPr="00BC54EC">
              <w:rPr>
                <w:rFonts w:ascii="Book Antiqua" w:eastAsia="Times New Roman" w:hAnsi="Book Antiqua" w:cs="Arial"/>
                <w:color w:val="000000"/>
                <w:sz w:val="22"/>
                <w:szCs w:val="22"/>
              </w:rPr>
              <w:t>50</w:t>
            </w:r>
          </w:p>
        </w:tc>
      </w:tr>
      <w:tr w:rsidR="00C04FED" w:rsidRPr="003250F1" w:rsidTr="00F55FD1">
        <w:trPr>
          <w:trHeight w:val="374"/>
          <w:jc w:val="right"/>
        </w:trPr>
        <w:tc>
          <w:tcPr>
            <w:tcW w:w="649" w:type="dxa"/>
            <w:shd w:val="clear" w:color="auto" w:fill="auto"/>
          </w:tcPr>
          <w:p w:rsidR="00C04FED" w:rsidRPr="00BC54EC" w:rsidRDefault="00C04FED" w:rsidP="00460193">
            <w:pPr>
              <w:spacing w:line="312" w:lineRule="atLeast"/>
              <w:jc w:val="both"/>
              <w:rPr>
                <w:rFonts w:ascii="Book Antiqua" w:eastAsia="Times New Roman" w:hAnsi="Book Antiqua" w:cs="Arial"/>
                <w:color w:val="000000"/>
              </w:rPr>
            </w:pPr>
            <w:r w:rsidRPr="00BC54EC">
              <w:rPr>
                <w:rFonts w:ascii="Book Antiqua" w:eastAsia="Times New Roman" w:hAnsi="Book Antiqua" w:cs="Arial"/>
                <w:color w:val="000000"/>
                <w:sz w:val="22"/>
                <w:szCs w:val="22"/>
              </w:rPr>
              <w:t>2</w:t>
            </w:r>
          </w:p>
        </w:tc>
        <w:tc>
          <w:tcPr>
            <w:tcW w:w="6486" w:type="dxa"/>
            <w:shd w:val="clear" w:color="auto" w:fill="auto"/>
          </w:tcPr>
          <w:p w:rsidR="00C04FED" w:rsidRPr="00BC54EC" w:rsidRDefault="00C04FED" w:rsidP="00460193">
            <w:pPr>
              <w:spacing w:line="312" w:lineRule="atLeast"/>
              <w:jc w:val="both"/>
              <w:rPr>
                <w:rFonts w:ascii="Book Antiqua" w:eastAsia="Times New Roman" w:hAnsi="Book Antiqua" w:cs="Arial"/>
                <w:color w:val="000000"/>
              </w:rPr>
            </w:pPr>
            <w:r w:rsidRPr="00BC54EC">
              <w:rPr>
                <w:rFonts w:ascii="Book Antiqua" w:eastAsia="Times New Roman" w:hAnsi="Book Antiqua" w:cs="Arial"/>
                <w:color w:val="000000"/>
                <w:sz w:val="22"/>
                <w:szCs w:val="22"/>
              </w:rPr>
              <w:t>Power Exchanges</w:t>
            </w:r>
          </w:p>
        </w:tc>
        <w:tc>
          <w:tcPr>
            <w:tcW w:w="1281" w:type="dxa"/>
            <w:shd w:val="clear" w:color="auto" w:fill="auto"/>
          </w:tcPr>
          <w:p w:rsidR="00C04FED" w:rsidRPr="00BC54EC" w:rsidRDefault="00C04FED" w:rsidP="00460193">
            <w:pPr>
              <w:spacing w:line="312" w:lineRule="atLeast"/>
              <w:jc w:val="center"/>
              <w:rPr>
                <w:rFonts w:ascii="Book Antiqua" w:eastAsia="Times New Roman" w:hAnsi="Book Antiqua" w:cs="Arial"/>
                <w:color w:val="000000"/>
              </w:rPr>
            </w:pPr>
            <w:r w:rsidRPr="00BC54EC">
              <w:rPr>
                <w:rFonts w:ascii="Book Antiqua" w:eastAsia="Times New Roman" w:hAnsi="Book Antiqua" w:cs="Arial"/>
                <w:color w:val="000000"/>
                <w:sz w:val="22"/>
                <w:szCs w:val="22"/>
              </w:rPr>
              <w:t>6407</w:t>
            </w:r>
          </w:p>
        </w:tc>
      </w:tr>
      <w:tr w:rsidR="00C04FED" w:rsidRPr="003250F1" w:rsidTr="00F55FD1">
        <w:trPr>
          <w:trHeight w:val="368"/>
          <w:jc w:val="right"/>
        </w:trPr>
        <w:tc>
          <w:tcPr>
            <w:tcW w:w="649" w:type="dxa"/>
            <w:shd w:val="clear" w:color="auto" w:fill="auto"/>
          </w:tcPr>
          <w:p w:rsidR="00C04FED" w:rsidRPr="00BC54EC" w:rsidRDefault="00C04FED" w:rsidP="00460193">
            <w:pPr>
              <w:spacing w:line="312" w:lineRule="atLeast"/>
              <w:jc w:val="both"/>
              <w:rPr>
                <w:rFonts w:ascii="Book Antiqua" w:eastAsia="Times New Roman" w:hAnsi="Book Antiqua" w:cs="Arial"/>
                <w:color w:val="000000"/>
              </w:rPr>
            </w:pPr>
            <w:r w:rsidRPr="00BC54EC">
              <w:rPr>
                <w:rFonts w:ascii="Book Antiqua" w:eastAsia="Times New Roman" w:hAnsi="Book Antiqua" w:cs="Arial"/>
                <w:color w:val="000000"/>
                <w:sz w:val="22"/>
                <w:szCs w:val="22"/>
              </w:rPr>
              <w:t>3</w:t>
            </w:r>
          </w:p>
        </w:tc>
        <w:tc>
          <w:tcPr>
            <w:tcW w:w="6486" w:type="dxa"/>
            <w:shd w:val="clear" w:color="auto" w:fill="auto"/>
          </w:tcPr>
          <w:p w:rsidR="00C04FED" w:rsidRPr="00BC54EC" w:rsidRDefault="00C04FED" w:rsidP="00460193">
            <w:pPr>
              <w:spacing w:line="312" w:lineRule="atLeast"/>
              <w:jc w:val="both"/>
              <w:rPr>
                <w:rFonts w:ascii="Book Antiqua" w:eastAsia="Times New Roman" w:hAnsi="Book Antiqua" w:cs="Arial"/>
                <w:color w:val="000000"/>
              </w:rPr>
            </w:pPr>
            <w:r w:rsidRPr="00BC54EC">
              <w:rPr>
                <w:rFonts w:ascii="Book Antiqua" w:eastAsia="Times New Roman" w:hAnsi="Book Antiqua" w:cs="Arial"/>
                <w:color w:val="000000"/>
                <w:sz w:val="22"/>
                <w:szCs w:val="22"/>
              </w:rPr>
              <w:t>Other short</w:t>
            </w:r>
            <w:r w:rsidR="006F3A8E">
              <w:rPr>
                <w:rFonts w:ascii="Book Antiqua" w:eastAsia="Times New Roman" w:hAnsi="Book Antiqua" w:cs="Arial"/>
                <w:color w:val="000000"/>
                <w:sz w:val="22"/>
                <w:szCs w:val="22"/>
              </w:rPr>
              <w:t>-</w:t>
            </w:r>
            <w:r w:rsidRPr="00BC54EC">
              <w:rPr>
                <w:rFonts w:ascii="Book Antiqua" w:eastAsia="Times New Roman" w:hAnsi="Book Antiqua" w:cs="Arial"/>
                <w:color w:val="000000"/>
                <w:sz w:val="22"/>
                <w:szCs w:val="22"/>
              </w:rPr>
              <w:t>term sources including GMR(Coal Tolling arrangement)</w:t>
            </w:r>
          </w:p>
        </w:tc>
        <w:tc>
          <w:tcPr>
            <w:tcW w:w="1281" w:type="dxa"/>
            <w:shd w:val="clear" w:color="auto" w:fill="auto"/>
          </w:tcPr>
          <w:p w:rsidR="00C04FED" w:rsidRPr="00BC54EC" w:rsidRDefault="00C04FED" w:rsidP="00460193">
            <w:pPr>
              <w:spacing w:line="312" w:lineRule="atLeast"/>
              <w:jc w:val="center"/>
              <w:rPr>
                <w:rFonts w:ascii="Book Antiqua" w:eastAsia="Times New Roman" w:hAnsi="Book Antiqua" w:cs="Arial"/>
                <w:color w:val="000000"/>
              </w:rPr>
            </w:pPr>
            <w:r w:rsidRPr="00BC54EC">
              <w:rPr>
                <w:rFonts w:ascii="Book Antiqua" w:eastAsia="Times New Roman" w:hAnsi="Book Antiqua" w:cs="Arial"/>
                <w:color w:val="000000"/>
                <w:sz w:val="22"/>
                <w:szCs w:val="22"/>
              </w:rPr>
              <w:t>4245</w:t>
            </w:r>
          </w:p>
        </w:tc>
      </w:tr>
    </w:tbl>
    <w:p w:rsidR="00364DC5" w:rsidRPr="00D52541" w:rsidRDefault="00364DC5" w:rsidP="00F55FD1">
      <w:pPr>
        <w:numPr>
          <w:ilvl w:val="1"/>
          <w:numId w:val="4"/>
        </w:numPr>
        <w:spacing w:before="240" w:after="120" w:line="312" w:lineRule="atLeast"/>
        <w:jc w:val="both"/>
        <w:rPr>
          <w:rFonts w:eastAsia="Times New Roman"/>
          <w:b/>
          <w:bCs/>
          <w:color w:val="0000FF"/>
        </w:rPr>
      </w:pPr>
      <w:r w:rsidRPr="00D52541">
        <w:rPr>
          <w:rFonts w:ascii="Book Antiqua" w:eastAsia="Times New Roman" w:hAnsi="Book Antiqua"/>
          <w:b/>
          <w:bCs/>
          <w:color w:val="0000FF"/>
        </w:rPr>
        <w:t>Reconciliation of power purchase cost with Form 2 of the Petition formats submitted by MGVCL</w:t>
      </w:r>
    </w:p>
    <w:p w:rsidR="00364DC5" w:rsidRPr="00D52541" w:rsidRDefault="00364DC5" w:rsidP="00364DC5">
      <w:pPr>
        <w:numPr>
          <w:ilvl w:val="1"/>
          <w:numId w:val="4"/>
        </w:numPr>
        <w:spacing w:after="120" w:line="312" w:lineRule="atLeast"/>
        <w:jc w:val="both"/>
        <w:rPr>
          <w:rFonts w:eastAsia="Times New Roman"/>
          <w:b/>
          <w:bCs/>
          <w:color w:val="0000FF"/>
        </w:rPr>
      </w:pPr>
      <w:r w:rsidRPr="00D52541">
        <w:rPr>
          <w:rFonts w:ascii="Book Antiqua" w:eastAsia="Times New Roman" w:hAnsi="Book Antiqua"/>
          <w:b/>
          <w:bCs/>
          <w:color w:val="0000FF"/>
        </w:rPr>
        <w:t>Show the DISCOM-wise power purchase considered from various sources, as Form 2 submitted by MGVCL summarises the combined power purchase of all 4 State DISCOMs</w:t>
      </w:r>
    </w:p>
    <w:p w:rsidR="002B6A13" w:rsidRPr="00F55FD1" w:rsidRDefault="002B6A13" w:rsidP="00F55FD1">
      <w:pPr>
        <w:pStyle w:val="ListParagraph"/>
        <w:spacing w:after="240"/>
        <w:contextualSpacing w:val="0"/>
        <w:jc w:val="both"/>
        <w:rPr>
          <w:rFonts w:eastAsia="Times New Roman"/>
          <w:b/>
          <w:bCs/>
          <w:color w:val="000000"/>
          <w:sz w:val="24"/>
          <w:szCs w:val="24"/>
        </w:rPr>
      </w:pPr>
      <w:r w:rsidRPr="00F55FD1">
        <w:rPr>
          <w:rFonts w:eastAsia="Times New Roman"/>
          <w:b/>
          <w:bCs/>
          <w:color w:val="000000"/>
          <w:sz w:val="24"/>
          <w:szCs w:val="24"/>
        </w:rPr>
        <w:lastRenderedPageBreak/>
        <w:t>Compliance</w:t>
      </w:r>
      <w:r w:rsidR="000651B4">
        <w:rPr>
          <w:rFonts w:eastAsia="Times New Roman"/>
          <w:b/>
          <w:bCs/>
          <w:color w:val="000000"/>
          <w:sz w:val="24"/>
          <w:szCs w:val="24"/>
        </w:rPr>
        <w:t xml:space="preserve"> </w:t>
      </w:r>
      <w:proofErr w:type="gramStart"/>
      <w:r w:rsidR="000651B4">
        <w:rPr>
          <w:rFonts w:eastAsia="Times New Roman"/>
          <w:b/>
          <w:bCs/>
          <w:color w:val="000000"/>
          <w:sz w:val="24"/>
          <w:szCs w:val="24"/>
        </w:rPr>
        <w:t>to ‘d’</w:t>
      </w:r>
      <w:proofErr w:type="gramEnd"/>
      <w:r w:rsidR="000651B4">
        <w:rPr>
          <w:rFonts w:eastAsia="Times New Roman"/>
          <w:b/>
          <w:bCs/>
          <w:color w:val="000000"/>
          <w:sz w:val="24"/>
          <w:szCs w:val="24"/>
        </w:rPr>
        <w:t xml:space="preserve"> &amp; ‘e’ above</w:t>
      </w:r>
      <w:r w:rsidRPr="00F55FD1">
        <w:rPr>
          <w:rFonts w:eastAsia="Times New Roman"/>
          <w:b/>
          <w:bCs/>
          <w:color w:val="000000"/>
          <w:sz w:val="24"/>
          <w:szCs w:val="24"/>
        </w:rPr>
        <w:t>: -</w:t>
      </w:r>
    </w:p>
    <w:p w:rsidR="00691453" w:rsidRPr="00F55FD1" w:rsidRDefault="002B6A13" w:rsidP="00F55FD1">
      <w:pPr>
        <w:pStyle w:val="ListParagraph"/>
        <w:spacing w:after="240"/>
        <w:contextualSpacing w:val="0"/>
        <w:jc w:val="both"/>
        <w:rPr>
          <w:rFonts w:ascii="Book Antiqua" w:eastAsia="Times New Roman" w:hAnsi="Book Antiqua" w:cs="Arial"/>
          <w:color w:val="000000"/>
          <w:sz w:val="24"/>
          <w:szCs w:val="24"/>
        </w:rPr>
      </w:pPr>
      <w:r w:rsidRPr="00F55FD1">
        <w:rPr>
          <w:rFonts w:ascii="Book Antiqua" w:eastAsia="Times New Roman" w:hAnsi="Book Antiqua" w:cs="Arial"/>
          <w:color w:val="000000"/>
          <w:sz w:val="24"/>
          <w:szCs w:val="24"/>
        </w:rPr>
        <w:t xml:space="preserve">The Hon’ble Commission has approved </w:t>
      </w:r>
      <w:r w:rsidR="00A756B8" w:rsidRPr="00F55FD1">
        <w:rPr>
          <w:rFonts w:ascii="Book Antiqua" w:eastAsia="Times New Roman" w:hAnsi="Book Antiqua" w:cs="Arial"/>
          <w:color w:val="000000"/>
          <w:sz w:val="24"/>
          <w:szCs w:val="24"/>
        </w:rPr>
        <w:t>Bulk Supply Tariff (</w:t>
      </w:r>
      <w:r w:rsidRPr="00F55FD1">
        <w:rPr>
          <w:rFonts w:ascii="Book Antiqua" w:eastAsia="Times New Roman" w:hAnsi="Book Antiqua" w:cs="Arial"/>
          <w:color w:val="000000"/>
          <w:sz w:val="24"/>
          <w:szCs w:val="24"/>
        </w:rPr>
        <w:t>BST</w:t>
      </w:r>
      <w:r w:rsidR="00A756B8" w:rsidRPr="00F55FD1">
        <w:rPr>
          <w:rFonts w:ascii="Book Antiqua" w:eastAsia="Times New Roman" w:hAnsi="Book Antiqua" w:cs="Arial"/>
          <w:color w:val="000000"/>
          <w:sz w:val="24"/>
          <w:szCs w:val="24"/>
        </w:rPr>
        <w:t>)</w:t>
      </w:r>
      <w:r w:rsidRPr="00F55FD1">
        <w:rPr>
          <w:rFonts w:ascii="Book Antiqua" w:eastAsia="Times New Roman" w:hAnsi="Book Antiqua" w:cs="Arial"/>
          <w:color w:val="000000"/>
          <w:sz w:val="24"/>
          <w:szCs w:val="24"/>
        </w:rPr>
        <w:t xml:space="preserve"> Mechanism for allocation of power purchase cost incurred by GUVNL to DISCOMs. Accordingly, power purchase cost for FY 2018-19 is allocated to DISCOMs on bulk supply basis</w:t>
      </w:r>
      <w:r w:rsidR="00691453" w:rsidRPr="00F55FD1">
        <w:rPr>
          <w:rFonts w:ascii="Book Antiqua" w:eastAsia="Times New Roman" w:hAnsi="Book Antiqua" w:cs="Arial"/>
          <w:color w:val="000000"/>
          <w:sz w:val="24"/>
          <w:szCs w:val="24"/>
        </w:rPr>
        <w:t>.</w:t>
      </w:r>
    </w:p>
    <w:p w:rsidR="002B6A13" w:rsidRDefault="00691453" w:rsidP="00F55FD1">
      <w:pPr>
        <w:pStyle w:val="ListParagraph"/>
        <w:spacing w:after="240"/>
        <w:contextualSpacing w:val="0"/>
        <w:jc w:val="both"/>
        <w:rPr>
          <w:rFonts w:ascii="Book Antiqua" w:eastAsia="Times New Roman" w:hAnsi="Book Antiqua" w:cs="Arial"/>
          <w:color w:val="000000"/>
          <w:sz w:val="24"/>
          <w:szCs w:val="24"/>
        </w:rPr>
      </w:pPr>
      <w:r w:rsidRPr="00F55FD1">
        <w:rPr>
          <w:rFonts w:ascii="Book Antiqua" w:eastAsia="Times New Roman" w:hAnsi="Book Antiqua" w:cs="Arial"/>
          <w:color w:val="000000"/>
          <w:sz w:val="24"/>
          <w:szCs w:val="24"/>
        </w:rPr>
        <w:t xml:space="preserve">The information provided in Form – 2 of Petition is aggregate power purchased by GUVNL on behalf of four DISCOMs. </w:t>
      </w:r>
      <w:r w:rsidR="00460193" w:rsidRPr="00F55FD1">
        <w:rPr>
          <w:rFonts w:ascii="Book Antiqua" w:eastAsia="Times New Roman" w:hAnsi="Book Antiqua" w:cs="Arial"/>
          <w:color w:val="000000"/>
          <w:sz w:val="24"/>
          <w:szCs w:val="24"/>
        </w:rPr>
        <w:t>Re</w:t>
      </w:r>
      <w:r w:rsidRPr="00F55FD1">
        <w:rPr>
          <w:rFonts w:ascii="Book Antiqua" w:eastAsia="Times New Roman" w:hAnsi="Book Antiqua" w:cs="Arial"/>
          <w:color w:val="000000"/>
          <w:sz w:val="24"/>
          <w:szCs w:val="24"/>
        </w:rPr>
        <w:t>conciliation of Power Purchase cost mentioned in Form 2 with the Discom</w:t>
      </w:r>
      <w:r w:rsidR="00460193" w:rsidRPr="00F55FD1">
        <w:rPr>
          <w:rFonts w:ascii="Book Antiqua" w:eastAsia="Times New Roman" w:hAnsi="Book Antiqua" w:cs="Arial"/>
          <w:color w:val="000000"/>
          <w:sz w:val="24"/>
          <w:szCs w:val="24"/>
        </w:rPr>
        <w:t>’</w:t>
      </w:r>
      <w:r w:rsidRPr="00F55FD1">
        <w:rPr>
          <w:rFonts w:ascii="Book Antiqua" w:eastAsia="Times New Roman" w:hAnsi="Book Antiqua" w:cs="Arial"/>
          <w:color w:val="000000"/>
          <w:sz w:val="24"/>
          <w:szCs w:val="24"/>
        </w:rPr>
        <w:t>s Power Purchase Cost</w:t>
      </w:r>
      <w:r w:rsidR="00460193" w:rsidRPr="00F55FD1">
        <w:rPr>
          <w:rFonts w:ascii="Book Antiqua" w:eastAsia="Times New Roman" w:hAnsi="Book Antiqua" w:cs="Arial"/>
          <w:color w:val="000000"/>
          <w:sz w:val="24"/>
          <w:szCs w:val="24"/>
        </w:rPr>
        <w:t xml:space="preserve"> is as follows:</w:t>
      </w:r>
    </w:p>
    <w:tbl>
      <w:tblPr>
        <w:tblW w:w="10335" w:type="dxa"/>
        <w:tblInd w:w="137" w:type="dxa"/>
        <w:tblCellMar>
          <w:left w:w="0" w:type="dxa"/>
          <w:right w:w="0" w:type="dxa"/>
        </w:tblCellMar>
        <w:tblLook w:val="04A0"/>
      </w:tblPr>
      <w:tblGrid>
        <w:gridCol w:w="1989"/>
        <w:gridCol w:w="979"/>
        <w:gridCol w:w="954"/>
        <w:gridCol w:w="979"/>
        <w:gridCol w:w="929"/>
        <w:gridCol w:w="65"/>
        <w:gridCol w:w="1103"/>
        <w:gridCol w:w="1112"/>
        <w:gridCol w:w="1271"/>
        <w:gridCol w:w="954"/>
      </w:tblGrid>
      <w:tr w:rsidR="004D3DC1" w:rsidTr="004D3DC1">
        <w:trPr>
          <w:cantSplit/>
          <w:trHeight w:val="455"/>
          <w:tblHeader/>
        </w:trPr>
        <w:tc>
          <w:tcPr>
            <w:tcW w:w="2066" w:type="dxa"/>
            <w:vMerge w:val="restart"/>
            <w:tcBorders>
              <w:top w:val="single" w:sz="8" w:space="0" w:color="auto"/>
              <w:left w:val="single" w:sz="8" w:space="0" w:color="auto"/>
              <w:bottom w:val="single" w:sz="8" w:space="0" w:color="000000"/>
              <w:right w:val="single" w:sz="8" w:space="0" w:color="auto"/>
            </w:tcBorders>
            <w:shd w:val="clear" w:color="auto" w:fill="F4B083"/>
            <w:tcMar>
              <w:top w:w="0" w:type="dxa"/>
              <w:left w:w="108" w:type="dxa"/>
              <w:bottom w:w="0" w:type="dxa"/>
              <w:right w:w="108" w:type="dxa"/>
            </w:tcMar>
            <w:vAlign w:val="center"/>
            <w:hideMark/>
          </w:tcPr>
          <w:p w:rsidR="004D3DC1" w:rsidRDefault="004D3DC1">
            <w:pPr>
              <w:jc w:val="center"/>
            </w:pPr>
            <w:r>
              <w:rPr>
                <w:b/>
                <w:bCs/>
                <w:color w:val="000000"/>
                <w:sz w:val="20"/>
                <w:szCs w:val="20"/>
              </w:rPr>
              <w:t>Particulars</w:t>
            </w:r>
          </w:p>
        </w:tc>
        <w:tc>
          <w:tcPr>
            <w:tcW w:w="953"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D3DC1" w:rsidRDefault="004D3DC1">
            <w:pPr>
              <w:jc w:val="center"/>
            </w:pPr>
            <w:r>
              <w:rPr>
                <w:b/>
                <w:bCs/>
                <w:color w:val="000000"/>
                <w:sz w:val="20"/>
                <w:szCs w:val="20"/>
              </w:rPr>
              <w:t>DGVCL</w:t>
            </w:r>
          </w:p>
        </w:tc>
        <w:tc>
          <w:tcPr>
            <w:tcW w:w="954"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D3DC1" w:rsidRDefault="004D3DC1">
            <w:pPr>
              <w:jc w:val="center"/>
            </w:pPr>
            <w:r>
              <w:rPr>
                <w:b/>
                <w:bCs/>
                <w:color w:val="000000"/>
                <w:sz w:val="20"/>
                <w:szCs w:val="20"/>
              </w:rPr>
              <w:t>MGVCL</w:t>
            </w:r>
          </w:p>
        </w:tc>
        <w:tc>
          <w:tcPr>
            <w:tcW w:w="953"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D3DC1" w:rsidRDefault="004D3DC1">
            <w:pPr>
              <w:jc w:val="center"/>
            </w:pPr>
            <w:r>
              <w:rPr>
                <w:b/>
                <w:bCs/>
                <w:color w:val="000000"/>
                <w:sz w:val="20"/>
                <w:szCs w:val="20"/>
              </w:rPr>
              <w:t>PGVCL</w:t>
            </w:r>
          </w:p>
        </w:tc>
        <w:tc>
          <w:tcPr>
            <w:tcW w:w="888"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D3DC1" w:rsidRDefault="004D3DC1">
            <w:pPr>
              <w:jc w:val="center"/>
            </w:pPr>
            <w:r>
              <w:rPr>
                <w:b/>
                <w:bCs/>
                <w:color w:val="000000"/>
                <w:sz w:val="20"/>
                <w:szCs w:val="20"/>
              </w:rPr>
              <w:t>UGVCL</w:t>
            </w:r>
          </w:p>
        </w:tc>
        <w:tc>
          <w:tcPr>
            <w:tcW w:w="1178" w:type="dxa"/>
            <w:gridSpan w:val="2"/>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hideMark/>
          </w:tcPr>
          <w:p w:rsidR="004D3DC1" w:rsidRDefault="004D3DC1">
            <w:pPr>
              <w:jc w:val="center"/>
            </w:pPr>
            <w:r>
              <w:rPr>
                <w:b/>
                <w:bCs/>
                <w:color w:val="000000"/>
                <w:sz w:val="20"/>
                <w:szCs w:val="20"/>
              </w:rPr>
              <w:t>Total for DISCOMS</w:t>
            </w:r>
          </w:p>
        </w:tc>
        <w:tc>
          <w:tcPr>
            <w:tcW w:w="1112" w:type="dxa"/>
            <w:vMerge w:val="restart"/>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D3DC1" w:rsidRDefault="004D3DC1">
            <w:pPr>
              <w:jc w:val="center"/>
            </w:pPr>
            <w:r>
              <w:rPr>
                <w:b/>
                <w:bCs/>
                <w:color w:val="000000"/>
                <w:sz w:val="20"/>
                <w:szCs w:val="20"/>
              </w:rPr>
              <w:t>Sale to GACL from Adani</w:t>
            </w:r>
          </w:p>
        </w:tc>
        <w:tc>
          <w:tcPr>
            <w:tcW w:w="1271" w:type="dxa"/>
            <w:vMerge w:val="restart"/>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D3DC1" w:rsidRDefault="004D3DC1">
            <w:pPr>
              <w:jc w:val="center"/>
            </w:pPr>
            <w:r>
              <w:rPr>
                <w:b/>
                <w:bCs/>
                <w:color w:val="000000"/>
                <w:sz w:val="20"/>
                <w:szCs w:val="20"/>
              </w:rPr>
              <w:t>Amt. not passed on to DISCOMs</w:t>
            </w:r>
          </w:p>
        </w:tc>
        <w:tc>
          <w:tcPr>
            <w:tcW w:w="954" w:type="dxa"/>
            <w:vMerge w:val="restart"/>
            <w:tcBorders>
              <w:top w:val="single" w:sz="8" w:space="0" w:color="auto"/>
              <w:left w:val="nil"/>
              <w:bottom w:val="single" w:sz="8" w:space="0" w:color="000000"/>
              <w:right w:val="single" w:sz="8" w:space="0" w:color="auto"/>
            </w:tcBorders>
            <w:shd w:val="clear" w:color="auto" w:fill="F4B083"/>
            <w:tcMar>
              <w:top w:w="0" w:type="dxa"/>
              <w:left w:w="108" w:type="dxa"/>
              <w:bottom w:w="0" w:type="dxa"/>
              <w:right w:w="108" w:type="dxa"/>
            </w:tcMar>
            <w:vAlign w:val="center"/>
            <w:hideMark/>
          </w:tcPr>
          <w:p w:rsidR="004D3DC1" w:rsidRDefault="004D3DC1">
            <w:pPr>
              <w:jc w:val="center"/>
            </w:pPr>
            <w:r>
              <w:rPr>
                <w:b/>
                <w:bCs/>
                <w:color w:val="000000"/>
                <w:sz w:val="20"/>
                <w:szCs w:val="20"/>
              </w:rPr>
              <w:t>Total</w:t>
            </w:r>
          </w:p>
        </w:tc>
      </w:tr>
      <w:tr w:rsidR="004D3DC1" w:rsidTr="004D3DC1">
        <w:trPr>
          <w:cantSplit/>
          <w:trHeight w:val="404"/>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D3DC1" w:rsidRDefault="004D3DC1"/>
        </w:tc>
        <w:tc>
          <w:tcPr>
            <w:tcW w:w="4927" w:type="dxa"/>
            <w:gridSpan w:val="6"/>
            <w:tcBorders>
              <w:top w:val="nil"/>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D3DC1" w:rsidRDefault="004D3DC1">
            <w:pPr>
              <w:jc w:val="center"/>
            </w:pPr>
            <w:r>
              <w:rPr>
                <w:b/>
                <w:bCs/>
                <w:color w:val="000000"/>
                <w:sz w:val="20"/>
                <w:szCs w:val="20"/>
              </w:rPr>
              <w:t>Under BST mechanism</w:t>
            </w:r>
          </w:p>
        </w:tc>
        <w:tc>
          <w:tcPr>
            <w:tcW w:w="0" w:type="auto"/>
            <w:vMerge/>
            <w:tcBorders>
              <w:top w:val="single" w:sz="8" w:space="0" w:color="auto"/>
              <w:left w:val="nil"/>
              <w:bottom w:val="single" w:sz="8" w:space="0" w:color="auto"/>
              <w:right w:val="single" w:sz="8" w:space="0" w:color="auto"/>
            </w:tcBorders>
            <w:vAlign w:val="center"/>
            <w:hideMark/>
          </w:tcPr>
          <w:p w:rsidR="004D3DC1" w:rsidRDefault="004D3DC1"/>
        </w:tc>
        <w:tc>
          <w:tcPr>
            <w:tcW w:w="0" w:type="auto"/>
            <w:vMerge/>
            <w:tcBorders>
              <w:top w:val="single" w:sz="8" w:space="0" w:color="auto"/>
              <w:left w:val="nil"/>
              <w:bottom w:val="single" w:sz="8" w:space="0" w:color="auto"/>
              <w:right w:val="single" w:sz="8" w:space="0" w:color="auto"/>
            </w:tcBorders>
            <w:vAlign w:val="center"/>
            <w:hideMark/>
          </w:tcPr>
          <w:p w:rsidR="004D3DC1" w:rsidRDefault="004D3DC1"/>
        </w:tc>
        <w:tc>
          <w:tcPr>
            <w:tcW w:w="0" w:type="auto"/>
            <w:vMerge/>
            <w:tcBorders>
              <w:top w:val="single" w:sz="8" w:space="0" w:color="auto"/>
              <w:left w:val="nil"/>
              <w:bottom w:val="single" w:sz="8" w:space="0" w:color="000000"/>
              <w:right w:val="single" w:sz="8" w:space="0" w:color="auto"/>
            </w:tcBorders>
            <w:vAlign w:val="center"/>
            <w:hideMark/>
          </w:tcPr>
          <w:p w:rsidR="004D3DC1" w:rsidRDefault="004D3DC1"/>
        </w:tc>
      </w:tr>
      <w:tr w:rsidR="004D3DC1" w:rsidTr="004D3DC1">
        <w:trPr>
          <w:trHeight w:val="437"/>
        </w:trPr>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both"/>
            </w:pPr>
            <w:r>
              <w:rPr>
                <w:color w:val="000000"/>
                <w:sz w:val="20"/>
                <w:szCs w:val="20"/>
              </w:rPr>
              <w:t>Power Purchased through GUVNL</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12001.68</w:t>
            </w:r>
          </w:p>
        </w:tc>
        <w:tc>
          <w:tcPr>
            <w:tcW w:w="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5340.20</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15417.99</w:t>
            </w:r>
          </w:p>
        </w:tc>
        <w:tc>
          <w:tcPr>
            <w:tcW w:w="9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11218.15</w:t>
            </w:r>
          </w:p>
        </w:tc>
        <w:tc>
          <w:tcPr>
            <w:tcW w:w="11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sz w:val="20"/>
                <w:szCs w:val="20"/>
              </w:rPr>
              <w:t>43978</w:t>
            </w:r>
          </w:p>
        </w:tc>
        <w:tc>
          <w:tcPr>
            <w:tcW w:w="11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106</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679</w:t>
            </w:r>
          </w:p>
        </w:tc>
        <w:tc>
          <w:tcPr>
            <w:tcW w:w="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44763</w:t>
            </w:r>
          </w:p>
        </w:tc>
      </w:tr>
      <w:tr w:rsidR="004D3DC1" w:rsidTr="004D3DC1">
        <w:trPr>
          <w:trHeight w:val="656"/>
        </w:trPr>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both"/>
            </w:pPr>
            <w:r>
              <w:rPr>
                <w:color w:val="000000"/>
                <w:sz w:val="20"/>
                <w:szCs w:val="20"/>
              </w:rPr>
              <w:t>Less: Sale of surplus power through GUVNL</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0</w:t>
            </w:r>
          </w:p>
        </w:tc>
        <w:tc>
          <w:tcPr>
            <w:tcW w:w="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0</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1.15</w:t>
            </w:r>
          </w:p>
        </w:tc>
        <w:tc>
          <w:tcPr>
            <w:tcW w:w="9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139.65</w:t>
            </w:r>
          </w:p>
        </w:tc>
        <w:tc>
          <w:tcPr>
            <w:tcW w:w="1112" w:type="dxa"/>
            <w:tcBorders>
              <w:top w:val="nil"/>
              <w:left w:val="nil"/>
              <w:bottom w:val="single" w:sz="8" w:space="0" w:color="auto"/>
              <w:right w:val="single" w:sz="8" w:space="0" w:color="auto"/>
            </w:tcBorders>
            <w:tcMar>
              <w:top w:w="0" w:type="dxa"/>
              <w:left w:w="108" w:type="dxa"/>
              <w:bottom w:w="0" w:type="dxa"/>
              <w:right w:w="108" w:type="dxa"/>
            </w:tcMar>
            <w:hideMark/>
          </w:tcPr>
          <w:p w:rsidR="004D3DC1" w:rsidRDefault="004D3DC1">
            <w:pPr>
              <w:jc w:val="both"/>
            </w:pPr>
            <w:r>
              <w:rPr>
                <w:color w:val="000000"/>
                <w:sz w:val="20"/>
                <w:szCs w:val="20"/>
              </w:rPr>
              <w:t> </w:t>
            </w:r>
          </w:p>
        </w:tc>
        <w:tc>
          <w:tcPr>
            <w:tcW w:w="11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w:t>
            </w:r>
          </w:p>
        </w:tc>
        <w:tc>
          <w:tcPr>
            <w:tcW w:w="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w:t>
            </w:r>
          </w:p>
        </w:tc>
      </w:tr>
      <w:tr w:rsidR="004D3DC1" w:rsidTr="004D3DC1">
        <w:trPr>
          <w:trHeight w:val="218"/>
        </w:trPr>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both"/>
            </w:pPr>
            <w:r>
              <w:rPr>
                <w:color w:val="000000"/>
                <w:sz w:val="20"/>
                <w:szCs w:val="20"/>
              </w:rPr>
              <w:t>Add: UI payable</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102.49</w:t>
            </w:r>
          </w:p>
        </w:tc>
        <w:tc>
          <w:tcPr>
            <w:tcW w:w="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0</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0</w:t>
            </w:r>
          </w:p>
        </w:tc>
        <w:tc>
          <w:tcPr>
            <w:tcW w:w="9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0</w:t>
            </w:r>
          </w:p>
        </w:tc>
        <w:tc>
          <w:tcPr>
            <w:tcW w:w="1112" w:type="dxa"/>
            <w:tcBorders>
              <w:top w:val="nil"/>
              <w:left w:val="nil"/>
              <w:bottom w:val="single" w:sz="8" w:space="0" w:color="auto"/>
              <w:right w:val="single" w:sz="8" w:space="0" w:color="auto"/>
            </w:tcBorders>
            <w:tcMar>
              <w:top w:w="0" w:type="dxa"/>
              <w:left w:w="108" w:type="dxa"/>
              <w:bottom w:w="0" w:type="dxa"/>
              <w:right w:w="108" w:type="dxa"/>
            </w:tcMar>
            <w:hideMark/>
          </w:tcPr>
          <w:p w:rsidR="004D3DC1" w:rsidRDefault="004D3DC1">
            <w:pPr>
              <w:jc w:val="both"/>
            </w:pPr>
            <w:r>
              <w:rPr>
                <w:color w:val="000000"/>
                <w:sz w:val="20"/>
                <w:szCs w:val="20"/>
              </w:rPr>
              <w:t> </w:t>
            </w:r>
          </w:p>
        </w:tc>
        <w:tc>
          <w:tcPr>
            <w:tcW w:w="11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w:t>
            </w:r>
          </w:p>
        </w:tc>
        <w:tc>
          <w:tcPr>
            <w:tcW w:w="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w:t>
            </w:r>
          </w:p>
        </w:tc>
      </w:tr>
      <w:tr w:rsidR="004D3DC1" w:rsidTr="004D3DC1">
        <w:trPr>
          <w:trHeight w:val="218"/>
        </w:trPr>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both"/>
            </w:pPr>
            <w:r>
              <w:rPr>
                <w:color w:val="000000"/>
                <w:sz w:val="20"/>
                <w:szCs w:val="20"/>
              </w:rPr>
              <w:t xml:space="preserve">Less: UI receivable </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0</w:t>
            </w:r>
          </w:p>
        </w:tc>
        <w:tc>
          <w:tcPr>
            <w:tcW w:w="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7.50</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60.45</w:t>
            </w:r>
          </w:p>
        </w:tc>
        <w:tc>
          <w:tcPr>
            <w:tcW w:w="9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right"/>
            </w:pPr>
            <w:r>
              <w:rPr>
                <w:color w:val="000000"/>
                <w:sz w:val="20"/>
                <w:szCs w:val="20"/>
              </w:rPr>
              <w:t>0.76</w:t>
            </w:r>
          </w:p>
        </w:tc>
        <w:tc>
          <w:tcPr>
            <w:tcW w:w="1112" w:type="dxa"/>
            <w:tcBorders>
              <w:top w:val="nil"/>
              <w:left w:val="nil"/>
              <w:bottom w:val="single" w:sz="8" w:space="0" w:color="auto"/>
              <w:right w:val="single" w:sz="8" w:space="0" w:color="auto"/>
            </w:tcBorders>
            <w:tcMar>
              <w:top w:w="0" w:type="dxa"/>
              <w:left w:w="108" w:type="dxa"/>
              <w:bottom w:w="0" w:type="dxa"/>
              <w:right w:w="108" w:type="dxa"/>
            </w:tcMar>
            <w:hideMark/>
          </w:tcPr>
          <w:p w:rsidR="004D3DC1" w:rsidRDefault="004D3DC1">
            <w:pPr>
              <w:jc w:val="both"/>
            </w:pPr>
            <w:r>
              <w:rPr>
                <w:color w:val="000000"/>
                <w:sz w:val="20"/>
                <w:szCs w:val="20"/>
              </w:rPr>
              <w:t> </w:t>
            </w:r>
          </w:p>
        </w:tc>
        <w:tc>
          <w:tcPr>
            <w:tcW w:w="11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w:t>
            </w:r>
          </w:p>
        </w:tc>
        <w:tc>
          <w:tcPr>
            <w:tcW w:w="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center"/>
            </w:pPr>
            <w:r>
              <w:rPr>
                <w:color w:val="000000"/>
                <w:sz w:val="20"/>
                <w:szCs w:val="20"/>
              </w:rPr>
              <w:t>-</w:t>
            </w:r>
          </w:p>
        </w:tc>
      </w:tr>
      <w:tr w:rsidR="004D3DC1" w:rsidTr="004D3DC1">
        <w:trPr>
          <w:trHeight w:val="437"/>
        </w:trPr>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both"/>
            </w:pPr>
            <w:r>
              <w:rPr>
                <w:color w:val="000000"/>
                <w:sz w:val="20"/>
                <w:szCs w:val="20"/>
              </w:rPr>
              <w:t>Add: Local Purchase by DISCOMs (Solar &amp; Wind)</w:t>
            </w:r>
          </w:p>
        </w:tc>
        <w:tc>
          <w:tcPr>
            <w:tcW w:w="95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D3DC1" w:rsidRDefault="004D3DC1">
            <w:pPr>
              <w:jc w:val="right"/>
            </w:pPr>
            <w:r>
              <w:rPr>
                <w:sz w:val="20"/>
                <w:szCs w:val="20"/>
              </w:rPr>
              <w:t>22.68</w:t>
            </w:r>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D3DC1" w:rsidRDefault="004D3DC1">
            <w:pPr>
              <w:jc w:val="right"/>
            </w:pPr>
            <w:r>
              <w:rPr>
                <w:sz w:val="20"/>
                <w:szCs w:val="20"/>
              </w:rPr>
              <w:t>17.44</w:t>
            </w:r>
          </w:p>
        </w:tc>
        <w:tc>
          <w:tcPr>
            <w:tcW w:w="9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right"/>
            </w:pPr>
            <w:r>
              <w:rPr>
                <w:sz w:val="20"/>
                <w:szCs w:val="20"/>
              </w:rPr>
              <w:t>48.43</w:t>
            </w:r>
          </w:p>
        </w:tc>
        <w:tc>
          <w:tcPr>
            <w:tcW w:w="95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D3DC1" w:rsidRDefault="004D3DC1">
            <w:pPr>
              <w:jc w:val="right"/>
            </w:pPr>
            <w:r>
              <w:rPr>
                <w:sz w:val="20"/>
                <w:szCs w:val="20"/>
              </w:rPr>
              <w:t>35.14</w:t>
            </w:r>
          </w:p>
        </w:tc>
        <w:tc>
          <w:tcPr>
            <w:tcW w:w="1112" w:type="dxa"/>
            <w:tcBorders>
              <w:top w:val="nil"/>
              <w:left w:val="nil"/>
              <w:bottom w:val="single" w:sz="8" w:space="0" w:color="auto"/>
              <w:right w:val="single" w:sz="8" w:space="0" w:color="auto"/>
            </w:tcBorders>
            <w:tcMar>
              <w:top w:w="0" w:type="dxa"/>
              <w:left w:w="108" w:type="dxa"/>
              <w:bottom w:w="0" w:type="dxa"/>
              <w:right w:w="108" w:type="dxa"/>
            </w:tcMar>
            <w:hideMark/>
          </w:tcPr>
          <w:p w:rsidR="004D3DC1" w:rsidRDefault="004D3DC1">
            <w:r>
              <w:rPr>
                <w:sz w:val="20"/>
                <w:szCs w:val="20"/>
              </w:rPr>
              <w:t> </w:t>
            </w:r>
          </w:p>
        </w:tc>
        <w:tc>
          <w:tcPr>
            <w:tcW w:w="11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center"/>
            </w:pPr>
            <w:r>
              <w:rPr>
                <w:sz w:val="20"/>
                <w:szCs w:val="20"/>
              </w:rPr>
              <w:t>-</w:t>
            </w:r>
          </w:p>
        </w:tc>
        <w:tc>
          <w:tcPr>
            <w:tcW w:w="12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center"/>
            </w:pPr>
            <w:r>
              <w:rPr>
                <w:sz w:val="20"/>
                <w:szCs w:val="20"/>
              </w:rPr>
              <w:t>-</w:t>
            </w:r>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center"/>
            </w:pPr>
            <w:r>
              <w:rPr>
                <w:sz w:val="20"/>
                <w:szCs w:val="20"/>
              </w:rPr>
              <w:t>-</w:t>
            </w:r>
          </w:p>
        </w:tc>
      </w:tr>
      <w:tr w:rsidR="004D3DC1" w:rsidTr="004D3DC1">
        <w:trPr>
          <w:trHeight w:val="437"/>
        </w:trPr>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both"/>
            </w:pPr>
            <w:r>
              <w:rPr>
                <w:color w:val="000000"/>
                <w:sz w:val="20"/>
                <w:szCs w:val="20"/>
              </w:rPr>
              <w:t>SLDC Charges</w:t>
            </w:r>
          </w:p>
        </w:tc>
        <w:tc>
          <w:tcPr>
            <w:tcW w:w="95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D3DC1" w:rsidRDefault="004D3DC1">
            <w:pPr>
              <w:jc w:val="right"/>
            </w:pPr>
            <w:r>
              <w:rPr>
                <w:sz w:val="20"/>
                <w:szCs w:val="20"/>
              </w:rPr>
              <w:t>1.23</w:t>
            </w:r>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D3DC1" w:rsidRDefault="004D3DC1">
            <w:pPr>
              <w:jc w:val="right"/>
            </w:pPr>
            <w:r>
              <w:rPr>
                <w:sz w:val="20"/>
                <w:szCs w:val="20"/>
              </w:rPr>
              <w:t>0.52</w:t>
            </w:r>
          </w:p>
        </w:tc>
        <w:tc>
          <w:tcPr>
            <w:tcW w:w="9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right"/>
            </w:pPr>
            <w:r>
              <w:rPr>
                <w:sz w:val="20"/>
                <w:szCs w:val="20"/>
              </w:rPr>
              <w:t>1.37</w:t>
            </w:r>
          </w:p>
        </w:tc>
        <w:tc>
          <w:tcPr>
            <w:tcW w:w="954"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D3DC1" w:rsidRDefault="004D3DC1">
            <w:pPr>
              <w:jc w:val="right"/>
            </w:pPr>
            <w:r>
              <w:rPr>
                <w:sz w:val="20"/>
                <w:szCs w:val="20"/>
              </w:rPr>
              <w:t>0.99</w:t>
            </w:r>
          </w:p>
        </w:tc>
        <w:tc>
          <w:tcPr>
            <w:tcW w:w="1112" w:type="dxa"/>
            <w:tcBorders>
              <w:top w:val="nil"/>
              <w:left w:val="nil"/>
              <w:bottom w:val="single" w:sz="8" w:space="0" w:color="auto"/>
              <w:right w:val="single" w:sz="8" w:space="0" w:color="auto"/>
            </w:tcBorders>
            <w:tcMar>
              <w:top w:w="0" w:type="dxa"/>
              <w:left w:w="108" w:type="dxa"/>
              <w:bottom w:w="0" w:type="dxa"/>
              <w:right w:w="108" w:type="dxa"/>
            </w:tcMar>
            <w:hideMark/>
          </w:tcPr>
          <w:p w:rsidR="004D3DC1" w:rsidRDefault="004D3DC1">
            <w:r>
              <w:rPr>
                <w:sz w:val="20"/>
                <w:szCs w:val="20"/>
              </w:rPr>
              <w:t> </w:t>
            </w:r>
          </w:p>
        </w:tc>
        <w:tc>
          <w:tcPr>
            <w:tcW w:w="11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center"/>
            </w:pPr>
            <w:r>
              <w:rPr>
                <w:sz w:val="20"/>
                <w:szCs w:val="20"/>
              </w:rPr>
              <w:t> </w:t>
            </w:r>
          </w:p>
        </w:tc>
        <w:tc>
          <w:tcPr>
            <w:tcW w:w="12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center"/>
            </w:pPr>
            <w:r>
              <w:rPr>
                <w:sz w:val="20"/>
                <w:szCs w:val="20"/>
              </w:rPr>
              <w:t> </w:t>
            </w:r>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center"/>
            </w:pPr>
            <w:r>
              <w:rPr>
                <w:sz w:val="20"/>
                <w:szCs w:val="20"/>
              </w:rPr>
              <w:t> </w:t>
            </w:r>
          </w:p>
        </w:tc>
      </w:tr>
      <w:tr w:rsidR="004D3DC1" w:rsidTr="004D3DC1">
        <w:trPr>
          <w:trHeight w:val="227"/>
        </w:trPr>
        <w:tc>
          <w:tcPr>
            <w:tcW w:w="20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D3DC1" w:rsidRDefault="004D3DC1">
            <w:pPr>
              <w:jc w:val="both"/>
            </w:pPr>
            <w:r>
              <w:rPr>
                <w:b/>
                <w:bCs/>
                <w:color w:val="000000"/>
                <w:sz w:val="20"/>
                <w:szCs w:val="20"/>
              </w:rPr>
              <w:t>Total</w:t>
            </w:r>
          </w:p>
        </w:tc>
        <w:tc>
          <w:tcPr>
            <w:tcW w:w="95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D3DC1" w:rsidRDefault="004D3DC1">
            <w:pPr>
              <w:jc w:val="right"/>
            </w:pPr>
            <w:r>
              <w:rPr>
                <w:b/>
                <w:bCs/>
                <w:sz w:val="20"/>
                <w:szCs w:val="20"/>
              </w:rPr>
              <w:t>12128.09</w:t>
            </w:r>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4D3DC1" w:rsidRDefault="004D3DC1">
            <w:pPr>
              <w:jc w:val="right"/>
            </w:pPr>
            <w:r>
              <w:rPr>
                <w:b/>
                <w:bCs/>
                <w:sz w:val="20"/>
                <w:szCs w:val="20"/>
              </w:rPr>
              <w:t>5350.66</w:t>
            </w:r>
          </w:p>
        </w:tc>
        <w:tc>
          <w:tcPr>
            <w:tcW w:w="9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right"/>
            </w:pPr>
            <w:r>
              <w:rPr>
                <w:b/>
                <w:bCs/>
                <w:sz w:val="20"/>
                <w:szCs w:val="20"/>
              </w:rPr>
              <w:t>15406.20</w:t>
            </w:r>
          </w:p>
        </w:tc>
        <w:tc>
          <w:tcPr>
            <w:tcW w:w="954"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right"/>
            </w:pPr>
            <w:r>
              <w:rPr>
                <w:b/>
                <w:bCs/>
                <w:sz w:val="20"/>
                <w:szCs w:val="20"/>
              </w:rPr>
              <w:t>11113.87</w:t>
            </w:r>
          </w:p>
        </w:tc>
        <w:tc>
          <w:tcPr>
            <w:tcW w:w="1112" w:type="dxa"/>
            <w:tcBorders>
              <w:top w:val="nil"/>
              <w:left w:val="nil"/>
              <w:bottom w:val="single" w:sz="8" w:space="0" w:color="auto"/>
              <w:right w:val="single" w:sz="8" w:space="0" w:color="auto"/>
            </w:tcBorders>
            <w:tcMar>
              <w:top w:w="0" w:type="dxa"/>
              <w:left w:w="108" w:type="dxa"/>
              <w:bottom w:w="0" w:type="dxa"/>
              <w:right w:w="108" w:type="dxa"/>
            </w:tcMar>
            <w:hideMark/>
          </w:tcPr>
          <w:p w:rsidR="004D3DC1" w:rsidRDefault="004D3DC1">
            <w:r>
              <w:rPr>
                <w:b/>
                <w:bCs/>
                <w:sz w:val="20"/>
                <w:szCs w:val="20"/>
              </w:rPr>
              <w:t> </w:t>
            </w:r>
          </w:p>
        </w:tc>
        <w:tc>
          <w:tcPr>
            <w:tcW w:w="11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center"/>
            </w:pPr>
            <w:r>
              <w:rPr>
                <w:sz w:val="20"/>
                <w:szCs w:val="20"/>
              </w:rPr>
              <w:t>-</w:t>
            </w:r>
          </w:p>
        </w:tc>
        <w:tc>
          <w:tcPr>
            <w:tcW w:w="12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center"/>
            </w:pPr>
            <w:r>
              <w:rPr>
                <w:sz w:val="20"/>
                <w:szCs w:val="20"/>
              </w:rPr>
              <w:t>-</w:t>
            </w:r>
          </w:p>
        </w:tc>
        <w:tc>
          <w:tcPr>
            <w:tcW w:w="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D3DC1" w:rsidRDefault="004D3DC1">
            <w:pPr>
              <w:jc w:val="center"/>
            </w:pPr>
            <w:r>
              <w:rPr>
                <w:sz w:val="20"/>
                <w:szCs w:val="20"/>
              </w:rPr>
              <w:t>-</w:t>
            </w:r>
          </w:p>
        </w:tc>
      </w:tr>
    </w:tbl>
    <w:p w:rsidR="00364DC5" w:rsidRPr="00D52541" w:rsidRDefault="00364DC5" w:rsidP="00364DC5">
      <w:pPr>
        <w:numPr>
          <w:ilvl w:val="0"/>
          <w:numId w:val="4"/>
        </w:numPr>
        <w:spacing w:after="120" w:line="312" w:lineRule="atLeast"/>
        <w:jc w:val="both"/>
        <w:rPr>
          <w:b/>
          <w:bCs/>
          <w:color w:val="0000FF"/>
        </w:rPr>
      </w:pPr>
      <w:r w:rsidRPr="00D52541">
        <w:rPr>
          <w:rFonts w:ascii="Book Antiqua" w:hAnsi="Book Antiqua"/>
          <w:b/>
          <w:bCs/>
          <w:color w:val="0000FF"/>
        </w:rPr>
        <w:t>MGVCL should reconcile the power purchase expenses of Rs. 5350.66 crore claimed in the Petition with the amount of Rs. 5358.16 crore as per the Audited Accounts</w:t>
      </w:r>
      <w:r w:rsidR="00460193" w:rsidRPr="00D52541">
        <w:rPr>
          <w:rFonts w:ascii="Book Antiqua" w:hAnsi="Book Antiqua"/>
          <w:b/>
          <w:bCs/>
          <w:color w:val="0000FF"/>
        </w:rPr>
        <w:t>.</w:t>
      </w:r>
    </w:p>
    <w:p w:rsidR="00460193" w:rsidRPr="00F55FD1" w:rsidRDefault="00460193" w:rsidP="00F55FD1">
      <w:pPr>
        <w:spacing w:after="120" w:line="312" w:lineRule="atLeast"/>
        <w:ind w:left="709"/>
        <w:jc w:val="both"/>
        <w:rPr>
          <w:rFonts w:ascii="Book Antiqua" w:hAnsi="Book Antiqua"/>
          <w:b/>
          <w:bCs/>
          <w:color w:val="000000"/>
        </w:rPr>
      </w:pPr>
      <w:r w:rsidRPr="00F55FD1">
        <w:rPr>
          <w:rFonts w:ascii="Book Antiqua" w:hAnsi="Book Antiqua"/>
          <w:b/>
          <w:bCs/>
          <w:color w:val="000000"/>
        </w:rPr>
        <w:t>Compliance: -</w:t>
      </w:r>
    </w:p>
    <w:p w:rsidR="00CD60E0" w:rsidRDefault="00460193" w:rsidP="00CD60E0">
      <w:pPr>
        <w:spacing w:after="120" w:line="312" w:lineRule="atLeast"/>
        <w:ind w:left="630"/>
        <w:jc w:val="both"/>
        <w:rPr>
          <w:rFonts w:ascii="Book Antiqua" w:hAnsi="Book Antiqua"/>
          <w:color w:val="000000"/>
        </w:rPr>
      </w:pPr>
      <w:r>
        <w:rPr>
          <w:rFonts w:ascii="Book Antiqua" w:hAnsi="Book Antiqua"/>
          <w:color w:val="000000"/>
        </w:rPr>
        <w:t xml:space="preserve">Power purchase expense </w:t>
      </w:r>
      <w:r w:rsidR="00CD60E0">
        <w:rPr>
          <w:rFonts w:ascii="Book Antiqua" w:hAnsi="Book Antiqua"/>
          <w:color w:val="000000"/>
        </w:rPr>
        <w:t xml:space="preserve">of Rs. 5350.66 Crore claimed in Petition is the Net </w:t>
      </w:r>
      <w:r w:rsidR="00595AB1">
        <w:rPr>
          <w:rFonts w:ascii="Book Antiqua" w:hAnsi="Book Antiqua"/>
          <w:color w:val="000000"/>
        </w:rPr>
        <w:t>Expense (i.e. (Power Purchase Cost)- (Revenue from UI Charges))</w:t>
      </w:r>
      <w:r w:rsidR="00CD60E0">
        <w:rPr>
          <w:rFonts w:ascii="Book Antiqua" w:hAnsi="Book Antiqua"/>
          <w:color w:val="000000"/>
        </w:rPr>
        <w:t>. Following is the reconciliation</w:t>
      </w:r>
      <w:r w:rsidR="00595AB1">
        <w:rPr>
          <w:rFonts w:ascii="Book Antiqua" w:hAnsi="Book Antiqua"/>
          <w:color w:val="000000"/>
        </w:rPr>
        <w:t xml:space="preserve"> from the same:</w:t>
      </w:r>
    </w:p>
    <w:tbl>
      <w:tblPr>
        <w:tblStyle w:val="TableGrid"/>
        <w:tblW w:w="0" w:type="auto"/>
        <w:tblInd w:w="630" w:type="dxa"/>
        <w:tblLook w:val="04A0"/>
      </w:tblPr>
      <w:tblGrid>
        <w:gridCol w:w="754"/>
        <w:gridCol w:w="5528"/>
        <w:gridCol w:w="2664"/>
      </w:tblGrid>
      <w:tr w:rsidR="00CD60E0" w:rsidTr="00F55FD1">
        <w:tc>
          <w:tcPr>
            <w:tcW w:w="754" w:type="dxa"/>
          </w:tcPr>
          <w:p w:rsidR="00CD60E0" w:rsidRDefault="00CD60E0" w:rsidP="00CD60E0">
            <w:pPr>
              <w:spacing w:after="120" w:line="312" w:lineRule="atLeast"/>
              <w:jc w:val="both"/>
              <w:rPr>
                <w:rFonts w:ascii="Book Antiqua" w:hAnsi="Book Antiqua"/>
                <w:color w:val="000000"/>
              </w:rPr>
            </w:pPr>
            <w:r>
              <w:rPr>
                <w:rFonts w:ascii="Book Antiqua" w:hAnsi="Book Antiqua"/>
                <w:color w:val="000000"/>
              </w:rPr>
              <w:t>S no.</w:t>
            </w:r>
          </w:p>
        </w:tc>
        <w:tc>
          <w:tcPr>
            <w:tcW w:w="5528" w:type="dxa"/>
          </w:tcPr>
          <w:p w:rsidR="00CD60E0" w:rsidRDefault="00CD60E0" w:rsidP="00CD60E0">
            <w:pPr>
              <w:spacing w:after="120" w:line="312" w:lineRule="atLeast"/>
              <w:jc w:val="both"/>
              <w:rPr>
                <w:rFonts w:ascii="Book Antiqua" w:hAnsi="Book Antiqua"/>
                <w:color w:val="000000"/>
              </w:rPr>
            </w:pPr>
            <w:r>
              <w:rPr>
                <w:rFonts w:ascii="Book Antiqua" w:hAnsi="Book Antiqua"/>
                <w:color w:val="000000"/>
              </w:rPr>
              <w:t>Particular</w:t>
            </w:r>
          </w:p>
        </w:tc>
        <w:tc>
          <w:tcPr>
            <w:tcW w:w="2664" w:type="dxa"/>
          </w:tcPr>
          <w:p w:rsidR="00CD60E0" w:rsidRDefault="00CD60E0" w:rsidP="00CD60E0">
            <w:pPr>
              <w:spacing w:after="120" w:line="312" w:lineRule="atLeast"/>
              <w:jc w:val="both"/>
              <w:rPr>
                <w:rFonts w:ascii="Book Antiqua" w:hAnsi="Book Antiqua"/>
                <w:color w:val="000000"/>
              </w:rPr>
            </w:pPr>
            <w:r>
              <w:rPr>
                <w:rFonts w:ascii="Book Antiqua" w:hAnsi="Book Antiqua"/>
                <w:color w:val="000000"/>
              </w:rPr>
              <w:t>Amount in Rs. Crore</w:t>
            </w:r>
          </w:p>
        </w:tc>
      </w:tr>
      <w:tr w:rsidR="00CD60E0" w:rsidTr="00F55FD1">
        <w:tc>
          <w:tcPr>
            <w:tcW w:w="754" w:type="dxa"/>
          </w:tcPr>
          <w:p w:rsidR="00CD60E0" w:rsidRDefault="00CD60E0" w:rsidP="00CD60E0">
            <w:pPr>
              <w:spacing w:after="120" w:line="312" w:lineRule="atLeast"/>
              <w:jc w:val="both"/>
              <w:rPr>
                <w:rFonts w:ascii="Book Antiqua" w:hAnsi="Book Antiqua"/>
                <w:color w:val="000000"/>
              </w:rPr>
            </w:pPr>
            <w:r>
              <w:rPr>
                <w:rFonts w:ascii="Book Antiqua" w:hAnsi="Book Antiqua"/>
                <w:color w:val="000000"/>
              </w:rPr>
              <w:t>1</w:t>
            </w:r>
          </w:p>
        </w:tc>
        <w:tc>
          <w:tcPr>
            <w:tcW w:w="5528" w:type="dxa"/>
          </w:tcPr>
          <w:p w:rsidR="00CD60E0" w:rsidRDefault="00CD60E0" w:rsidP="00CD60E0">
            <w:pPr>
              <w:spacing w:after="120" w:line="312" w:lineRule="atLeast"/>
              <w:jc w:val="both"/>
              <w:rPr>
                <w:rFonts w:ascii="Book Antiqua" w:hAnsi="Book Antiqua"/>
                <w:color w:val="000000"/>
              </w:rPr>
            </w:pPr>
            <w:r>
              <w:rPr>
                <w:rFonts w:ascii="Book Antiqua" w:hAnsi="Book Antiqua"/>
                <w:color w:val="000000"/>
              </w:rPr>
              <w:t xml:space="preserve">Power Purchase Cost as Per Note 31 </w:t>
            </w:r>
          </w:p>
        </w:tc>
        <w:tc>
          <w:tcPr>
            <w:tcW w:w="2664" w:type="dxa"/>
          </w:tcPr>
          <w:p w:rsidR="00CD60E0" w:rsidRDefault="00CD60E0" w:rsidP="00F55FD1">
            <w:pPr>
              <w:spacing w:after="120" w:line="312" w:lineRule="atLeast"/>
              <w:jc w:val="right"/>
              <w:rPr>
                <w:rFonts w:ascii="Book Antiqua" w:hAnsi="Book Antiqua"/>
                <w:color w:val="000000"/>
              </w:rPr>
            </w:pPr>
            <w:r>
              <w:rPr>
                <w:rFonts w:ascii="Book Antiqua" w:hAnsi="Book Antiqua"/>
                <w:color w:val="000000"/>
              </w:rPr>
              <w:t>5,358.16</w:t>
            </w:r>
          </w:p>
        </w:tc>
      </w:tr>
      <w:tr w:rsidR="00CD60E0" w:rsidTr="00CD60E0">
        <w:tc>
          <w:tcPr>
            <w:tcW w:w="754" w:type="dxa"/>
          </w:tcPr>
          <w:p w:rsidR="00CD60E0" w:rsidRDefault="00CD60E0" w:rsidP="00CD60E0">
            <w:pPr>
              <w:spacing w:after="120" w:line="312" w:lineRule="atLeast"/>
              <w:jc w:val="both"/>
              <w:rPr>
                <w:rFonts w:ascii="Book Antiqua" w:hAnsi="Book Antiqua"/>
                <w:color w:val="000000"/>
              </w:rPr>
            </w:pPr>
            <w:r>
              <w:rPr>
                <w:rFonts w:ascii="Book Antiqua" w:hAnsi="Book Antiqua"/>
                <w:color w:val="000000"/>
              </w:rPr>
              <w:t>2</w:t>
            </w:r>
          </w:p>
        </w:tc>
        <w:tc>
          <w:tcPr>
            <w:tcW w:w="5528" w:type="dxa"/>
          </w:tcPr>
          <w:p w:rsidR="00CD60E0" w:rsidRDefault="00B31B74" w:rsidP="00CD60E0">
            <w:pPr>
              <w:spacing w:after="120" w:line="312" w:lineRule="atLeast"/>
              <w:jc w:val="both"/>
              <w:rPr>
                <w:rFonts w:ascii="Book Antiqua" w:hAnsi="Book Antiqua"/>
                <w:color w:val="000000"/>
              </w:rPr>
            </w:pPr>
            <w:r>
              <w:rPr>
                <w:rFonts w:ascii="Book Antiqua" w:hAnsi="Book Antiqua"/>
                <w:color w:val="000000"/>
              </w:rPr>
              <w:t>Less:</w:t>
            </w:r>
            <w:r w:rsidR="00CD60E0">
              <w:rPr>
                <w:rFonts w:ascii="Book Antiqua" w:hAnsi="Book Antiqua"/>
                <w:color w:val="000000"/>
              </w:rPr>
              <w:t xml:space="preserve"> Net Income from UI Charges</w:t>
            </w:r>
            <w:r w:rsidR="00595AB1">
              <w:rPr>
                <w:rFonts w:ascii="Book Antiqua" w:hAnsi="Book Antiqua"/>
                <w:color w:val="000000"/>
              </w:rPr>
              <w:t>*</w:t>
            </w:r>
          </w:p>
        </w:tc>
        <w:tc>
          <w:tcPr>
            <w:tcW w:w="2664" w:type="dxa"/>
          </w:tcPr>
          <w:p w:rsidR="00CD60E0" w:rsidRDefault="00CD60E0" w:rsidP="00CD60E0">
            <w:pPr>
              <w:spacing w:after="120" w:line="312" w:lineRule="atLeast"/>
              <w:jc w:val="right"/>
              <w:rPr>
                <w:rFonts w:ascii="Book Antiqua" w:hAnsi="Book Antiqua"/>
                <w:color w:val="000000"/>
              </w:rPr>
            </w:pPr>
            <w:r>
              <w:rPr>
                <w:rFonts w:ascii="Book Antiqua" w:hAnsi="Book Antiqua"/>
                <w:color w:val="000000"/>
              </w:rPr>
              <w:t>7.5</w:t>
            </w:r>
            <w:r w:rsidR="00595AB1">
              <w:rPr>
                <w:rFonts w:ascii="Book Antiqua" w:hAnsi="Book Antiqua"/>
                <w:color w:val="000000"/>
              </w:rPr>
              <w:t>0</w:t>
            </w:r>
          </w:p>
        </w:tc>
      </w:tr>
      <w:tr w:rsidR="00CD60E0" w:rsidTr="00CD60E0">
        <w:tc>
          <w:tcPr>
            <w:tcW w:w="754" w:type="dxa"/>
          </w:tcPr>
          <w:p w:rsidR="00CD60E0" w:rsidRDefault="00CD60E0" w:rsidP="00CD60E0">
            <w:pPr>
              <w:spacing w:after="120" w:line="312" w:lineRule="atLeast"/>
              <w:jc w:val="both"/>
              <w:rPr>
                <w:rFonts w:ascii="Book Antiqua" w:hAnsi="Book Antiqua"/>
                <w:color w:val="000000"/>
              </w:rPr>
            </w:pPr>
            <w:r>
              <w:rPr>
                <w:rFonts w:ascii="Book Antiqua" w:hAnsi="Book Antiqua"/>
                <w:color w:val="000000"/>
              </w:rPr>
              <w:t>3</w:t>
            </w:r>
          </w:p>
        </w:tc>
        <w:tc>
          <w:tcPr>
            <w:tcW w:w="5528" w:type="dxa"/>
          </w:tcPr>
          <w:p w:rsidR="00CD60E0" w:rsidRDefault="00CD60E0" w:rsidP="00CD60E0">
            <w:pPr>
              <w:spacing w:after="120" w:line="312" w:lineRule="atLeast"/>
              <w:jc w:val="both"/>
              <w:rPr>
                <w:rFonts w:ascii="Book Antiqua" w:hAnsi="Book Antiqua"/>
                <w:color w:val="000000"/>
              </w:rPr>
            </w:pPr>
            <w:r>
              <w:rPr>
                <w:rFonts w:ascii="Book Antiqua" w:hAnsi="Book Antiqua"/>
                <w:color w:val="000000"/>
              </w:rPr>
              <w:t>Net Power</w:t>
            </w:r>
            <w:r w:rsidR="00595AB1">
              <w:rPr>
                <w:rFonts w:ascii="Book Antiqua" w:hAnsi="Book Antiqua"/>
                <w:color w:val="000000"/>
              </w:rPr>
              <w:t xml:space="preserve"> Purchase Expense</w:t>
            </w:r>
          </w:p>
        </w:tc>
        <w:tc>
          <w:tcPr>
            <w:tcW w:w="2664" w:type="dxa"/>
          </w:tcPr>
          <w:p w:rsidR="00CD60E0" w:rsidRDefault="00595AB1" w:rsidP="00CD60E0">
            <w:pPr>
              <w:spacing w:after="120" w:line="312" w:lineRule="atLeast"/>
              <w:jc w:val="right"/>
              <w:rPr>
                <w:rFonts w:ascii="Book Antiqua" w:hAnsi="Book Antiqua"/>
                <w:color w:val="000000"/>
              </w:rPr>
            </w:pPr>
            <w:r>
              <w:rPr>
                <w:rFonts w:ascii="Book Antiqua" w:hAnsi="Book Antiqua"/>
                <w:color w:val="000000"/>
              </w:rPr>
              <w:t>5,350.66</w:t>
            </w:r>
          </w:p>
        </w:tc>
      </w:tr>
    </w:tbl>
    <w:p w:rsidR="00CD60E0" w:rsidRDefault="00595AB1" w:rsidP="00F55FD1">
      <w:pPr>
        <w:spacing w:after="120" w:line="312" w:lineRule="atLeast"/>
        <w:jc w:val="both"/>
        <w:rPr>
          <w:rFonts w:ascii="Book Antiqua" w:hAnsi="Book Antiqua"/>
          <w:color w:val="000000"/>
        </w:rPr>
      </w:pPr>
      <w:r>
        <w:rPr>
          <w:rFonts w:ascii="Book Antiqua" w:hAnsi="Book Antiqua"/>
          <w:color w:val="000000"/>
        </w:rPr>
        <w:tab/>
        <w:t>*Accounted under ‘</w:t>
      </w:r>
      <w:r w:rsidRPr="00595AB1">
        <w:rPr>
          <w:rFonts w:ascii="Book Antiqua" w:hAnsi="Book Antiqua"/>
          <w:color w:val="000000"/>
        </w:rPr>
        <w:t>Unscheduled Interchange/DSM Income</w:t>
      </w:r>
      <w:r>
        <w:rPr>
          <w:rFonts w:ascii="Book Antiqua" w:hAnsi="Book Antiqua"/>
          <w:color w:val="000000"/>
        </w:rPr>
        <w:t xml:space="preserve">’- Note 29 </w:t>
      </w:r>
    </w:p>
    <w:p w:rsidR="00991D7A" w:rsidRPr="00F55FD1" w:rsidRDefault="00991D7A" w:rsidP="00F55FD1">
      <w:pPr>
        <w:spacing w:after="120" w:line="312" w:lineRule="atLeast"/>
        <w:jc w:val="both"/>
        <w:rPr>
          <w:rFonts w:ascii="Book Antiqua" w:hAnsi="Book Antiqua"/>
          <w:color w:val="000000"/>
        </w:rPr>
      </w:pPr>
    </w:p>
    <w:p w:rsidR="00595AB1" w:rsidRPr="00D52541" w:rsidRDefault="00364DC5" w:rsidP="00F55FD1">
      <w:pPr>
        <w:numPr>
          <w:ilvl w:val="0"/>
          <w:numId w:val="4"/>
        </w:numPr>
        <w:spacing w:after="240" w:line="276" w:lineRule="auto"/>
        <w:jc w:val="both"/>
        <w:rPr>
          <w:b/>
          <w:bCs/>
          <w:color w:val="0000FF"/>
        </w:rPr>
      </w:pPr>
      <w:r w:rsidRPr="00D52541">
        <w:rPr>
          <w:rFonts w:ascii="Book Antiqua" w:hAnsi="Book Antiqua"/>
          <w:b/>
          <w:bCs/>
          <w:color w:val="0000FF"/>
        </w:rPr>
        <w:lastRenderedPageBreak/>
        <w:t xml:space="preserve">MGVCL should submit the status of RPO compliance for FY 2018-19, and cumulative shortfall/surplus till FY 2018-19, if any, separately for </w:t>
      </w:r>
      <w:proofErr w:type="gramStart"/>
      <w:r w:rsidRPr="00D52541">
        <w:rPr>
          <w:rFonts w:ascii="Book Antiqua" w:hAnsi="Book Antiqua"/>
          <w:b/>
          <w:bCs/>
          <w:color w:val="0000FF"/>
        </w:rPr>
        <w:t>Solar</w:t>
      </w:r>
      <w:proofErr w:type="gramEnd"/>
      <w:r w:rsidRPr="00D52541">
        <w:rPr>
          <w:rFonts w:ascii="Book Antiqua" w:hAnsi="Book Antiqua"/>
          <w:b/>
          <w:bCs/>
          <w:color w:val="0000FF"/>
        </w:rPr>
        <w:t xml:space="preserve"> and Non-Solar RPO.</w:t>
      </w:r>
    </w:p>
    <w:p w:rsidR="00595AB1" w:rsidRPr="00F55FD1" w:rsidRDefault="00595AB1" w:rsidP="00F55FD1">
      <w:pPr>
        <w:spacing w:after="120" w:line="276" w:lineRule="auto"/>
        <w:ind w:left="709"/>
        <w:jc w:val="both"/>
        <w:rPr>
          <w:rFonts w:ascii="Book Antiqua" w:eastAsia="Times New Roman" w:hAnsi="Book Antiqua" w:cs="Arial"/>
          <w:b/>
          <w:bCs/>
          <w:sz w:val="22"/>
          <w:szCs w:val="22"/>
        </w:rPr>
      </w:pPr>
      <w:r w:rsidRPr="00F55FD1">
        <w:rPr>
          <w:rFonts w:ascii="Book Antiqua" w:hAnsi="Book Antiqua"/>
          <w:b/>
          <w:bCs/>
          <w:color w:val="000000"/>
        </w:rPr>
        <w:t>Compliance: -</w:t>
      </w:r>
    </w:p>
    <w:p w:rsidR="00595AB1" w:rsidRPr="00F55FD1" w:rsidRDefault="00595AB1" w:rsidP="00F55FD1">
      <w:pPr>
        <w:spacing w:after="240" w:line="276" w:lineRule="auto"/>
        <w:ind w:left="709"/>
        <w:jc w:val="both"/>
        <w:rPr>
          <w:rFonts w:ascii="Book Antiqua" w:eastAsia="Times New Roman" w:hAnsi="Book Antiqua" w:cs="Arial"/>
        </w:rPr>
      </w:pPr>
      <w:r w:rsidRPr="00F55FD1">
        <w:rPr>
          <w:rFonts w:ascii="Book Antiqua" w:eastAsia="Times New Roman" w:hAnsi="Book Antiqua" w:cs="Arial"/>
        </w:rPr>
        <w:t>For FY 2018-19, the RPO stipulated by Hon’ble Commission was 12.70% against which the actual target achieved is 12.04%. Thus, there is shortfall of 0.66% in RPO target achievement during FY 2018-19 due to various uncontrollable factors, for which GUVNL has filed petition before Hon’ble Commission which is pending. The details of RPO compliance is as under:</w:t>
      </w:r>
    </w:p>
    <w:tbl>
      <w:tblPr>
        <w:tblW w:w="853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41"/>
        <w:gridCol w:w="1276"/>
        <w:gridCol w:w="992"/>
        <w:gridCol w:w="1379"/>
        <w:gridCol w:w="1048"/>
      </w:tblGrid>
      <w:tr w:rsidR="00595AB1" w:rsidRPr="00ED21AE" w:rsidTr="00E14CEC">
        <w:trPr>
          <w:trHeight w:val="204"/>
        </w:trPr>
        <w:tc>
          <w:tcPr>
            <w:tcW w:w="3841" w:type="dxa"/>
            <w:tcBorders>
              <w:bottom w:val="single" w:sz="4" w:space="0" w:color="auto"/>
            </w:tcBorders>
            <w:shd w:val="clear" w:color="auto" w:fill="FABF8F" w:themeFill="accent6" w:themeFillTint="99"/>
            <w:noWrap/>
            <w:vAlign w:val="center"/>
          </w:tcPr>
          <w:p w:rsidR="00595AB1" w:rsidRPr="00BC54EC" w:rsidRDefault="00595AB1" w:rsidP="00E14CEC">
            <w:pPr>
              <w:ind w:left="196"/>
              <w:jc w:val="center"/>
              <w:rPr>
                <w:rFonts w:ascii="Book Antiqua" w:hAnsi="Book Antiqua" w:cs="Arial"/>
                <w:b/>
                <w:bCs/>
              </w:rPr>
            </w:pPr>
            <w:r w:rsidRPr="00BC54EC">
              <w:rPr>
                <w:rFonts w:ascii="Book Antiqua" w:hAnsi="Book Antiqua" w:cs="Arial"/>
                <w:b/>
                <w:bCs/>
              </w:rPr>
              <w:t xml:space="preserve">RPO </w:t>
            </w:r>
          </w:p>
        </w:tc>
        <w:tc>
          <w:tcPr>
            <w:tcW w:w="1276" w:type="dxa"/>
            <w:shd w:val="clear" w:color="auto" w:fill="FABF8F" w:themeFill="accent6" w:themeFillTint="99"/>
            <w:noWrap/>
            <w:vAlign w:val="center"/>
          </w:tcPr>
          <w:p w:rsidR="00595AB1" w:rsidRPr="00BC54EC" w:rsidRDefault="00595AB1" w:rsidP="00E14CEC">
            <w:pPr>
              <w:jc w:val="center"/>
              <w:rPr>
                <w:rFonts w:ascii="Book Antiqua" w:hAnsi="Book Antiqua" w:cs="Arial"/>
                <w:b/>
                <w:bCs/>
              </w:rPr>
            </w:pPr>
            <w:r w:rsidRPr="00BC54EC">
              <w:rPr>
                <w:rFonts w:ascii="Book Antiqua" w:hAnsi="Book Antiqua" w:cs="Arial"/>
                <w:b/>
                <w:bCs/>
              </w:rPr>
              <w:t>Wind</w:t>
            </w:r>
          </w:p>
        </w:tc>
        <w:tc>
          <w:tcPr>
            <w:tcW w:w="992" w:type="dxa"/>
            <w:shd w:val="clear" w:color="auto" w:fill="FABF8F" w:themeFill="accent6" w:themeFillTint="99"/>
            <w:vAlign w:val="center"/>
          </w:tcPr>
          <w:p w:rsidR="00595AB1" w:rsidRPr="00BC54EC" w:rsidRDefault="00595AB1" w:rsidP="00E14CEC">
            <w:pPr>
              <w:jc w:val="center"/>
              <w:rPr>
                <w:rFonts w:ascii="Book Antiqua" w:hAnsi="Book Antiqua" w:cs="Arial"/>
                <w:b/>
                <w:bCs/>
              </w:rPr>
            </w:pPr>
            <w:r w:rsidRPr="00BC54EC">
              <w:rPr>
                <w:rFonts w:ascii="Book Antiqua" w:hAnsi="Book Antiqua" w:cs="Arial"/>
                <w:b/>
                <w:bCs/>
              </w:rPr>
              <w:t>Solar</w:t>
            </w:r>
          </w:p>
        </w:tc>
        <w:tc>
          <w:tcPr>
            <w:tcW w:w="1379" w:type="dxa"/>
            <w:shd w:val="clear" w:color="auto" w:fill="FABF8F" w:themeFill="accent6" w:themeFillTint="99"/>
            <w:vAlign w:val="center"/>
          </w:tcPr>
          <w:p w:rsidR="00595AB1" w:rsidRPr="00BC54EC" w:rsidRDefault="00595AB1" w:rsidP="00E14CEC">
            <w:pPr>
              <w:jc w:val="center"/>
              <w:rPr>
                <w:rFonts w:ascii="Book Antiqua" w:hAnsi="Book Antiqua" w:cs="Arial"/>
                <w:b/>
                <w:bCs/>
              </w:rPr>
            </w:pPr>
            <w:r w:rsidRPr="00BC54EC">
              <w:rPr>
                <w:rFonts w:ascii="Book Antiqua" w:hAnsi="Book Antiqua" w:cs="Arial"/>
                <w:b/>
                <w:bCs/>
              </w:rPr>
              <w:t>Others</w:t>
            </w:r>
          </w:p>
        </w:tc>
        <w:tc>
          <w:tcPr>
            <w:tcW w:w="1048" w:type="dxa"/>
            <w:shd w:val="clear" w:color="auto" w:fill="FABF8F" w:themeFill="accent6" w:themeFillTint="99"/>
            <w:vAlign w:val="center"/>
          </w:tcPr>
          <w:p w:rsidR="00595AB1" w:rsidRPr="00BC54EC" w:rsidRDefault="00595AB1" w:rsidP="00E14CEC">
            <w:pPr>
              <w:jc w:val="center"/>
              <w:rPr>
                <w:rFonts w:ascii="Book Antiqua" w:hAnsi="Book Antiqua" w:cs="Arial"/>
                <w:b/>
                <w:bCs/>
              </w:rPr>
            </w:pPr>
            <w:r w:rsidRPr="00BC54EC">
              <w:rPr>
                <w:rFonts w:ascii="Book Antiqua" w:hAnsi="Book Antiqua" w:cs="Arial"/>
                <w:b/>
                <w:bCs/>
              </w:rPr>
              <w:t>Total</w:t>
            </w:r>
          </w:p>
        </w:tc>
      </w:tr>
      <w:tr w:rsidR="00595AB1" w:rsidRPr="00ED21AE" w:rsidTr="00E14CEC">
        <w:trPr>
          <w:trHeight w:val="204"/>
        </w:trPr>
        <w:tc>
          <w:tcPr>
            <w:tcW w:w="3841" w:type="dxa"/>
            <w:tcBorders>
              <w:top w:val="single" w:sz="4" w:space="0" w:color="auto"/>
              <w:left w:val="single" w:sz="4" w:space="0" w:color="auto"/>
              <w:bottom w:val="single" w:sz="4" w:space="0" w:color="auto"/>
              <w:right w:val="single" w:sz="4" w:space="0" w:color="auto"/>
            </w:tcBorders>
          </w:tcPr>
          <w:p w:rsidR="00595AB1" w:rsidRPr="00BC54EC" w:rsidRDefault="00595AB1" w:rsidP="00E14CEC">
            <w:pPr>
              <w:ind w:left="196"/>
              <w:rPr>
                <w:rFonts w:ascii="Book Antiqua" w:hAnsi="Book Antiqua" w:cs="Arial"/>
                <w:b/>
                <w:bCs/>
              </w:rPr>
            </w:pPr>
            <w:r w:rsidRPr="00BC54EC">
              <w:rPr>
                <w:rFonts w:ascii="Book Antiqua" w:hAnsi="Book Antiqua" w:cs="Arial"/>
                <w:b/>
                <w:bCs/>
              </w:rPr>
              <w:t>Stipulated RPO for FY 2018-19</w:t>
            </w:r>
          </w:p>
        </w:tc>
        <w:tc>
          <w:tcPr>
            <w:tcW w:w="1276" w:type="dxa"/>
            <w:tcBorders>
              <w:left w:val="single" w:sz="4" w:space="0" w:color="auto"/>
            </w:tcBorders>
            <w:shd w:val="clear" w:color="auto" w:fill="auto"/>
            <w:noWrap/>
            <w:vAlign w:val="center"/>
          </w:tcPr>
          <w:p w:rsidR="00595AB1" w:rsidRPr="00BC54EC" w:rsidRDefault="00595AB1" w:rsidP="00E14CEC">
            <w:pPr>
              <w:jc w:val="center"/>
              <w:rPr>
                <w:rFonts w:ascii="Book Antiqua" w:hAnsi="Book Antiqua" w:cs="Arial"/>
              </w:rPr>
            </w:pPr>
            <w:r w:rsidRPr="00BC54EC">
              <w:rPr>
                <w:rFonts w:ascii="Book Antiqua" w:hAnsi="Book Antiqua" w:cs="Arial"/>
              </w:rPr>
              <w:t>7.95%</w:t>
            </w:r>
          </w:p>
        </w:tc>
        <w:tc>
          <w:tcPr>
            <w:tcW w:w="992" w:type="dxa"/>
            <w:vAlign w:val="center"/>
          </w:tcPr>
          <w:p w:rsidR="00595AB1" w:rsidRPr="00BC54EC" w:rsidRDefault="00595AB1" w:rsidP="00E14CEC">
            <w:pPr>
              <w:jc w:val="center"/>
              <w:rPr>
                <w:rFonts w:ascii="Book Antiqua" w:hAnsi="Book Antiqua" w:cs="Arial"/>
              </w:rPr>
            </w:pPr>
            <w:r w:rsidRPr="00BC54EC">
              <w:rPr>
                <w:rFonts w:ascii="Book Antiqua" w:hAnsi="Book Antiqua" w:cs="Arial"/>
              </w:rPr>
              <w:t>4.25%</w:t>
            </w:r>
          </w:p>
        </w:tc>
        <w:tc>
          <w:tcPr>
            <w:tcW w:w="1379" w:type="dxa"/>
            <w:vAlign w:val="center"/>
          </w:tcPr>
          <w:p w:rsidR="00595AB1" w:rsidRPr="00BC54EC" w:rsidRDefault="00595AB1" w:rsidP="00E14CEC">
            <w:pPr>
              <w:jc w:val="center"/>
              <w:rPr>
                <w:rFonts w:ascii="Book Antiqua" w:hAnsi="Book Antiqua" w:cs="Arial"/>
              </w:rPr>
            </w:pPr>
            <w:r w:rsidRPr="00BC54EC">
              <w:rPr>
                <w:rFonts w:ascii="Book Antiqua" w:hAnsi="Book Antiqua" w:cs="Arial"/>
              </w:rPr>
              <w:t>0.50%</w:t>
            </w:r>
          </w:p>
        </w:tc>
        <w:tc>
          <w:tcPr>
            <w:tcW w:w="1048" w:type="dxa"/>
            <w:vAlign w:val="center"/>
          </w:tcPr>
          <w:p w:rsidR="00595AB1" w:rsidRPr="00BC54EC" w:rsidRDefault="00595AB1" w:rsidP="00E14CEC">
            <w:pPr>
              <w:jc w:val="center"/>
              <w:rPr>
                <w:rFonts w:ascii="Book Antiqua" w:hAnsi="Book Antiqua" w:cs="Arial"/>
              </w:rPr>
            </w:pPr>
            <w:r w:rsidRPr="00BC54EC">
              <w:rPr>
                <w:rFonts w:ascii="Book Antiqua" w:hAnsi="Book Antiqua" w:cs="Arial"/>
              </w:rPr>
              <w:t>12.70%</w:t>
            </w:r>
          </w:p>
        </w:tc>
      </w:tr>
      <w:tr w:rsidR="00595AB1" w:rsidRPr="00ED21AE" w:rsidTr="00E14CEC">
        <w:trPr>
          <w:trHeight w:val="250"/>
        </w:trPr>
        <w:tc>
          <w:tcPr>
            <w:tcW w:w="3841" w:type="dxa"/>
            <w:tcBorders>
              <w:top w:val="single" w:sz="4" w:space="0" w:color="auto"/>
              <w:left w:val="single" w:sz="4" w:space="0" w:color="auto"/>
              <w:bottom w:val="single" w:sz="4" w:space="0" w:color="auto"/>
              <w:right w:val="single" w:sz="4" w:space="0" w:color="auto"/>
            </w:tcBorders>
          </w:tcPr>
          <w:p w:rsidR="00595AB1" w:rsidRPr="00BC54EC" w:rsidRDefault="00595AB1" w:rsidP="00E14CEC">
            <w:pPr>
              <w:ind w:left="196"/>
              <w:rPr>
                <w:rFonts w:ascii="Book Antiqua" w:hAnsi="Book Antiqua" w:cs="Arial"/>
                <w:b/>
                <w:bCs/>
              </w:rPr>
            </w:pPr>
            <w:r w:rsidRPr="00BC54EC">
              <w:rPr>
                <w:rFonts w:ascii="Book Antiqua" w:hAnsi="Book Antiqua" w:cs="Arial"/>
                <w:b/>
                <w:bCs/>
              </w:rPr>
              <w:t xml:space="preserve">Achieved for FY 2018-19                          </w:t>
            </w:r>
          </w:p>
        </w:tc>
        <w:tc>
          <w:tcPr>
            <w:tcW w:w="1276" w:type="dxa"/>
            <w:tcBorders>
              <w:left w:val="single" w:sz="4" w:space="0" w:color="auto"/>
            </w:tcBorders>
            <w:shd w:val="clear" w:color="auto" w:fill="auto"/>
            <w:noWrap/>
            <w:vAlign w:val="center"/>
          </w:tcPr>
          <w:p w:rsidR="00595AB1" w:rsidRPr="00BC54EC" w:rsidRDefault="00595AB1" w:rsidP="00E14CEC">
            <w:pPr>
              <w:jc w:val="center"/>
              <w:rPr>
                <w:rFonts w:ascii="Book Antiqua" w:hAnsi="Book Antiqua" w:cs="Arial"/>
              </w:rPr>
            </w:pPr>
            <w:r w:rsidRPr="00BC54EC">
              <w:rPr>
                <w:rFonts w:ascii="Book Antiqua" w:hAnsi="Book Antiqua" w:cs="Arial"/>
              </w:rPr>
              <w:t>9.02%</w:t>
            </w:r>
          </w:p>
        </w:tc>
        <w:tc>
          <w:tcPr>
            <w:tcW w:w="992" w:type="dxa"/>
            <w:vAlign w:val="center"/>
          </w:tcPr>
          <w:p w:rsidR="00595AB1" w:rsidRPr="00BC54EC" w:rsidRDefault="00595AB1" w:rsidP="00E14CEC">
            <w:pPr>
              <w:jc w:val="center"/>
              <w:rPr>
                <w:rFonts w:ascii="Book Antiqua" w:hAnsi="Book Antiqua" w:cs="Arial"/>
              </w:rPr>
            </w:pPr>
            <w:r w:rsidRPr="00BC54EC">
              <w:rPr>
                <w:rFonts w:ascii="Book Antiqua" w:hAnsi="Book Antiqua" w:cs="Arial"/>
              </w:rPr>
              <w:t>2.77%</w:t>
            </w:r>
          </w:p>
        </w:tc>
        <w:tc>
          <w:tcPr>
            <w:tcW w:w="1379" w:type="dxa"/>
            <w:vAlign w:val="center"/>
          </w:tcPr>
          <w:p w:rsidR="00595AB1" w:rsidRPr="00BC54EC" w:rsidRDefault="00595AB1" w:rsidP="00E14CEC">
            <w:pPr>
              <w:jc w:val="center"/>
              <w:rPr>
                <w:rFonts w:ascii="Book Antiqua" w:hAnsi="Book Antiqua" w:cs="Arial"/>
              </w:rPr>
            </w:pPr>
            <w:r w:rsidRPr="00BC54EC">
              <w:rPr>
                <w:rFonts w:ascii="Book Antiqua" w:hAnsi="Book Antiqua" w:cs="Arial"/>
              </w:rPr>
              <w:t>0.25%</w:t>
            </w:r>
          </w:p>
        </w:tc>
        <w:tc>
          <w:tcPr>
            <w:tcW w:w="1048" w:type="dxa"/>
            <w:vAlign w:val="center"/>
          </w:tcPr>
          <w:p w:rsidR="00595AB1" w:rsidRPr="00BC54EC" w:rsidRDefault="00595AB1" w:rsidP="00E14CEC">
            <w:pPr>
              <w:jc w:val="center"/>
              <w:rPr>
                <w:rFonts w:ascii="Book Antiqua" w:hAnsi="Book Antiqua" w:cs="Arial"/>
              </w:rPr>
            </w:pPr>
            <w:r w:rsidRPr="00BC54EC">
              <w:rPr>
                <w:rFonts w:ascii="Book Antiqua" w:hAnsi="Book Antiqua" w:cs="Arial"/>
              </w:rPr>
              <w:t>12.04%</w:t>
            </w:r>
          </w:p>
        </w:tc>
      </w:tr>
      <w:tr w:rsidR="00595AB1" w:rsidRPr="00ED21AE" w:rsidTr="00E14CEC">
        <w:trPr>
          <w:trHeight w:val="222"/>
        </w:trPr>
        <w:tc>
          <w:tcPr>
            <w:tcW w:w="3841" w:type="dxa"/>
            <w:tcBorders>
              <w:top w:val="single" w:sz="4" w:space="0" w:color="auto"/>
            </w:tcBorders>
          </w:tcPr>
          <w:p w:rsidR="00595AB1" w:rsidRPr="00BC54EC" w:rsidRDefault="00595AB1" w:rsidP="00E14CEC">
            <w:pPr>
              <w:ind w:left="196"/>
              <w:jc w:val="center"/>
              <w:rPr>
                <w:rFonts w:ascii="Book Antiqua" w:hAnsi="Book Antiqua" w:cs="Arial"/>
                <w:b/>
                <w:bCs/>
              </w:rPr>
            </w:pPr>
            <w:r w:rsidRPr="00BC54EC">
              <w:rPr>
                <w:rFonts w:ascii="Book Antiqua" w:hAnsi="Book Antiqua" w:cs="Arial"/>
                <w:b/>
                <w:bCs/>
              </w:rPr>
              <w:t xml:space="preserve">Shortfall (-) / Excess (+) </w:t>
            </w:r>
          </w:p>
        </w:tc>
        <w:tc>
          <w:tcPr>
            <w:tcW w:w="4695" w:type="dxa"/>
            <w:gridSpan w:val="4"/>
            <w:shd w:val="clear" w:color="auto" w:fill="auto"/>
            <w:noWrap/>
            <w:vAlign w:val="center"/>
          </w:tcPr>
          <w:p w:rsidR="00595AB1" w:rsidRPr="00BC54EC" w:rsidRDefault="00595AB1" w:rsidP="00595AB1">
            <w:pPr>
              <w:numPr>
                <w:ilvl w:val="0"/>
                <w:numId w:val="9"/>
              </w:numPr>
              <w:jc w:val="center"/>
              <w:rPr>
                <w:rFonts w:ascii="Book Antiqua" w:hAnsi="Book Antiqua" w:cs="Arial"/>
                <w:b/>
                <w:bCs/>
              </w:rPr>
            </w:pPr>
            <w:r w:rsidRPr="00BC54EC">
              <w:rPr>
                <w:rFonts w:ascii="Book Antiqua" w:hAnsi="Book Antiqua" w:cs="Arial"/>
                <w:b/>
                <w:bCs/>
              </w:rPr>
              <w:t>0.66%</w:t>
            </w:r>
          </w:p>
        </w:tc>
      </w:tr>
    </w:tbl>
    <w:p w:rsidR="00991D7A" w:rsidRPr="00991D7A" w:rsidRDefault="00991D7A" w:rsidP="00991D7A">
      <w:pPr>
        <w:spacing w:before="240" w:after="240" w:line="276" w:lineRule="auto"/>
        <w:ind w:left="629"/>
        <w:jc w:val="both"/>
        <w:rPr>
          <w:b/>
          <w:bCs/>
          <w:color w:val="000000"/>
        </w:rPr>
      </w:pPr>
    </w:p>
    <w:p w:rsidR="00595AB1" w:rsidRPr="00D52541" w:rsidRDefault="00364DC5" w:rsidP="00F55FD1">
      <w:pPr>
        <w:numPr>
          <w:ilvl w:val="0"/>
          <w:numId w:val="4"/>
        </w:numPr>
        <w:spacing w:before="240" w:after="240" w:line="276" w:lineRule="auto"/>
        <w:ind w:left="629" w:hanging="357"/>
        <w:jc w:val="both"/>
        <w:rPr>
          <w:b/>
          <w:bCs/>
          <w:color w:val="0000FF"/>
        </w:rPr>
      </w:pPr>
      <w:r w:rsidRPr="00D52541">
        <w:rPr>
          <w:rFonts w:ascii="Book Antiqua" w:hAnsi="Book Antiqua"/>
          <w:b/>
          <w:bCs/>
          <w:color w:val="0000FF"/>
        </w:rPr>
        <w:t>As regards the capital expenditure incurred and capitalisation during FY 2018-19, MGVCL should submit the detailed reasons and justification for increase/(decrease) in cost of all schemes (against which capital expenditure is greater than Rs 10 crore) compared to approved scheme cost, with break-up into:</w:t>
      </w:r>
    </w:p>
    <w:p w:rsidR="00595AB1" w:rsidRPr="00D52541" w:rsidRDefault="00364DC5" w:rsidP="00F55FD1">
      <w:pPr>
        <w:numPr>
          <w:ilvl w:val="1"/>
          <w:numId w:val="4"/>
        </w:numPr>
        <w:spacing w:after="240" w:line="276" w:lineRule="auto"/>
        <w:jc w:val="both"/>
        <w:rPr>
          <w:b/>
          <w:bCs/>
          <w:color w:val="0000FF"/>
        </w:rPr>
      </w:pPr>
      <w:r w:rsidRPr="00D52541">
        <w:rPr>
          <w:rFonts w:ascii="Book Antiqua" w:hAnsi="Book Antiqua"/>
          <w:b/>
          <w:bCs/>
          <w:color w:val="0000FF"/>
        </w:rPr>
        <w:t>Variation due to delay in execution of the project compared to approved timelines, and justification for the same</w:t>
      </w:r>
      <w:r w:rsidR="00595AB1" w:rsidRPr="00D52541">
        <w:rPr>
          <w:rFonts w:ascii="Times New Roman" w:hAnsi="Times New Roman" w:cs="Times New Roman"/>
          <w:b/>
          <w:bCs/>
          <w:color w:val="0000FF"/>
          <w:sz w:val="14"/>
          <w:szCs w:val="14"/>
        </w:rPr>
        <w:t>.</w:t>
      </w:r>
      <w:r w:rsidRPr="00D52541">
        <w:rPr>
          <w:rFonts w:ascii="Times New Roman" w:hAnsi="Times New Roman" w:cs="Times New Roman"/>
          <w:b/>
          <w:bCs/>
          <w:color w:val="0000FF"/>
          <w:sz w:val="14"/>
          <w:szCs w:val="14"/>
        </w:rPr>
        <w:t> </w:t>
      </w:r>
    </w:p>
    <w:p w:rsidR="00595AB1" w:rsidRPr="00D52541" w:rsidRDefault="00364DC5" w:rsidP="00F55FD1">
      <w:pPr>
        <w:numPr>
          <w:ilvl w:val="1"/>
          <w:numId w:val="4"/>
        </w:numPr>
        <w:spacing w:after="240" w:line="276" w:lineRule="auto"/>
        <w:jc w:val="both"/>
        <w:rPr>
          <w:b/>
          <w:bCs/>
          <w:color w:val="0000FF"/>
        </w:rPr>
      </w:pPr>
      <w:r w:rsidRPr="00D52541">
        <w:rPr>
          <w:rFonts w:ascii="Book Antiqua" w:hAnsi="Book Antiqua"/>
          <w:b/>
          <w:bCs/>
          <w:color w:val="0000FF"/>
        </w:rPr>
        <w:t>Variation due to change in scope of work, and justification for the same.</w:t>
      </w:r>
    </w:p>
    <w:p w:rsidR="00364DC5" w:rsidRPr="00D52541" w:rsidRDefault="00364DC5" w:rsidP="00F55FD1">
      <w:pPr>
        <w:numPr>
          <w:ilvl w:val="1"/>
          <w:numId w:val="4"/>
        </w:numPr>
        <w:spacing w:after="240" w:line="276" w:lineRule="auto"/>
        <w:jc w:val="both"/>
        <w:rPr>
          <w:b/>
          <w:bCs/>
          <w:color w:val="0000FF"/>
        </w:rPr>
      </w:pPr>
      <w:r w:rsidRPr="00D52541">
        <w:rPr>
          <w:rFonts w:ascii="Times New Roman" w:hAnsi="Times New Roman" w:cs="Times New Roman"/>
          <w:b/>
          <w:bCs/>
          <w:color w:val="0000FF"/>
          <w:sz w:val="14"/>
          <w:szCs w:val="14"/>
        </w:rPr>
        <w:t> </w:t>
      </w:r>
      <w:r w:rsidRPr="00D52541">
        <w:rPr>
          <w:rFonts w:ascii="Book Antiqua" w:hAnsi="Book Antiqua"/>
          <w:b/>
          <w:bCs/>
          <w:color w:val="0000FF"/>
        </w:rPr>
        <w:t>Variation due to increase in price</w:t>
      </w:r>
    </w:p>
    <w:p w:rsidR="0008754F" w:rsidRDefault="00830FE1" w:rsidP="0008754F">
      <w:pPr>
        <w:spacing w:after="240" w:line="312" w:lineRule="atLeast"/>
        <w:ind w:left="709"/>
        <w:jc w:val="both"/>
        <w:rPr>
          <w:rFonts w:ascii="Book Antiqua" w:hAnsi="Book Antiqua"/>
          <w:b/>
          <w:bCs/>
          <w:color w:val="000000"/>
        </w:rPr>
      </w:pPr>
      <w:r w:rsidRPr="00F55FD1">
        <w:rPr>
          <w:rFonts w:ascii="Book Antiqua" w:hAnsi="Book Antiqua"/>
          <w:b/>
          <w:bCs/>
          <w:color w:val="000000"/>
        </w:rPr>
        <w:t>C</w:t>
      </w:r>
      <w:r w:rsidR="0008754F" w:rsidRPr="00F55FD1">
        <w:rPr>
          <w:rFonts w:ascii="Book Antiqua" w:hAnsi="Book Antiqua"/>
          <w:b/>
          <w:bCs/>
          <w:color w:val="000000"/>
        </w:rPr>
        <w:t>ompliance: -</w:t>
      </w:r>
    </w:p>
    <w:p w:rsidR="0008754F" w:rsidRPr="00F55FD1" w:rsidRDefault="00471801" w:rsidP="00471801">
      <w:pPr>
        <w:pStyle w:val="ListParagraph"/>
        <w:numPr>
          <w:ilvl w:val="1"/>
          <w:numId w:val="14"/>
        </w:numPr>
        <w:spacing w:after="240" w:line="312" w:lineRule="atLeast"/>
        <w:jc w:val="both"/>
        <w:rPr>
          <w:rFonts w:ascii="Book Antiqua" w:hAnsi="Book Antiqua"/>
          <w:color w:val="000000"/>
        </w:rPr>
      </w:pPr>
      <w:r w:rsidRPr="00F55FD1">
        <w:rPr>
          <w:rFonts w:ascii="Book Antiqua" w:hAnsi="Book Antiqua"/>
          <w:b/>
          <w:bCs/>
          <w:color w:val="000000"/>
        </w:rPr>
        <w:t>Variation due to delay</w:t>
      </w:r>
      <w:r w:rsidR="00991D7A">
        <w:rPr>
          <w:rFonts w:ascii="Book Antiqua" w:hAnsi="Book Antiqua"/>
          <w:b/>
          <w:bCs/>
          <w:color w:val="000000"/>
        </w:rPr>
        <w:t>/early</w:t>
      </w:r>
      <w:r w:rsidRPr="00F55FD1">
        <w:rPr>
          <w:rFonts w:ascii="Book Antiqua" w:hAnsi="Book Antiqua"/>
          <w:b/>
          <w:bCs/>
          <w:color w:val="000000"/>
        </w:rPr>
        <w:t xml:space="preserve"> in execution of the project compared to approved timelines, and justification for the same.</w:t>
      </w:r>
    </w:p>
    <w:p w:rsidR="00471801" w:rsidRDefault="00471801" w:rsidP="00471801">
      <w:pPr>
        <w:pStyle w:val="ListParagraph"/>
        <w:spacing w:after="240" w:line="312" w:lineRule="atLeast"/>
        <w:ind w:left="1440"/>
        <w:jc w:val="both"/>
        <w:rPr>
          <w:rFonts w:ascii="Book Antiqua" w:hAnsi="Book Antiqua"/>
          <w:b/>
          <w:bCs/>
          <w:color w:val="000000"/>
        </w:rPr>
      </w:pPr>
    </w:p>
    <w:p w:rsidR="00E238C2" w:rsidRPr="00F55FD1" w:rsidRDefault="00471801" w:rsidP="00471801">
      <w:pPr>
        <w:spacing w:line="350" w:lineRule="auto"/>
        <w:ind w:left="740" w:right="460"/>
        <w:jc w:val="both"/>
        <w:rPr>
          <w:rFonts w:ascii="Book Antiqua" w:eastAsia="Times New Roman" w:hAnsi="Book Antiqua"/>
          <w:color w:val="000000"/>
          <w:u w:val="single"/>
        </w:rPr>
      </w:pPr>
      <w:r w:rsidRPr="00F55FD1">
        <w:rPr>
          <w:rFonts w:ascii="Book Antiqua" w:eastAsia="Times New Roman" w:hAnsi="Book Antiqua"/>
          <w:color w:val="000000"/>
          <w:u w:val="single"/>
        </w:rPr>
        <w:t>IPDS and DDUGJY schemes</w:t>
      </w:r>
    </w:p>
    <w:p w:rsidR="00471801" w:rsidRDefault="00471801" w:rsidP="00991D7A">
      <w:pPr>
        <w:spacing w:line="350" w:lineRule="auto"/>
        <w:ind w:left="740" w:right="4"/>
        <w:jc w:val="both"/>
        <w:rPr>
          <w:rFonts w:ascii="Book Antiqua" w:eastAsia="Times New Roman" w:hAnsi="Book Antiqua"/>
          <w:color w:val="000000"/>
        </w:rPr>
      </w:pPr>
      <w:r w:rsidRPr="00F55FD1">
        <w:rPr>
          <w:rFonts w:ascii="Book Antiqua" w:eastAsia="Times New Roman" w:hAnsi="Book Antiqua"/>
          <w:color w:val="000000"/>
        </w:rPr>
        <w:lastRenderedPageBreak/>
        <w:t xml:space="preserve">MGVCL has completed physical works in March-19 </w:t>
      </w:r>
      <w:r w:rsidR="00E238C2">
        <w:rPr>
          <w:rFonts w:ascii="Book Antiqua" w:eastAsia="Times New Roman" w:hAnsi="Book Antiqua"/>
          <w:color w:val="000000"/>
        </w:rPr>
        <w:t xml:space="preserve">i.e. </w:t>
      </w:r>
      <w:r w:rsidRPr="00F55FD1">
        <w:rPr>
          <w:rFonts w:ascii="Book Antiqua" w:eastAsia="Times New Roman" w:hAnsi="Book Antiqua"/>
          <w:color w:val="000000"/>
        </w:rPr>
        <w:t>before target date which was earlier planned to be completed in FY2019-20 as per MOP scheduled timeline. Hence, actual expenditure is more than the approved projection.</w:t>
      </w:r>
    </w:p>
    <w:p w:rsidR="00991D7A" w:rsidRDefault="00991D7A" w:rsidP="00991D7A">
      <w:pPr>
        <w:spacing w:line="350" w:lineRule="auto"/>
        <w:ind w:left="740" w:right="4"/>
        <w:jc w:val="both"/>
        <w:rPr>
          <w:rFonts w:ascii="Book Antiqua" w:eastAsia="Times New Roman" w:hAnsi="Book Antiqua"/>
          <w:color w:val="000000"/>
        </w:rPr>
      </w:pPr>
    </w:p>
    <w:p w:rsidR="00991D7A" w:rsidRPr="00991D7A" w:rsidRDefault="00991D7A" w:rsidP="00991D7A">
      <w:pPr>
        <w:numPr>
          <w:ilvl w:val="1"/>
          <w:numId w:val="14"/>
        </w:numPr>
        <w:spacing w:after="240" w:line="276" w:lineRule="auto"/>
        <w:jc w:val="both"/>
        <w:rPr>
          <w:b/>
          <w:bCs/>
          <w:color w:val="000000"/>
        </w:rPr>
      </w:pPr>
      <w:r w:rsidRPr="00F55FD1">
        <w:rPr>
          <w:rFonts w:ascii="Book Antiqua" w:hAnsi="Book Antiqua"/>
          <w:b/>
          <w:bCs/>
          <w:color w:val="000000"/>
        </w:rPr>
        <w:t>Variation due to change in scope of work, and justification for the same.</w:t>
      </w:r>
    </w:p>
    <w:p w:rsidR="00E238C2" w:rsidRPr="00F55FD1" w:rsidRDefault="00471801" w:rsidP="00991D7A">
      <w:pPr>
        <w:spacing w:before="240" w:line="276" w:lineRule="auto"/>
        <w:ind w:left="709"/>
        <w:jc w:val="both"/>
        <w:rPr>
          <w:rFonts w:ascii="Book Antiqua" w:eastAsia="Times New Roman" w:hAnsi="Book Antiqua"/>
          <w:color w:val="000000"/>
          <w:u w:val="single"/>
        </w:rPr>
      </w:pPr>
      <w:r w:rsidRPr="00F55FD1">
        <w:rPr>
          <w:rFonts w:ascii="Book Antiqua" w:eastAsia="Times New Roman" w:hAnsi="Book Antiqua"/>
          <w:color w:val="000000"/>
          <w:u w:val="single"/>
        </w:rPr>
        <w:t xml:space="preserve">TASP, SPA &amp; DZ Scheme </w:t>
      </w:r>
    </w:p>
    <w:p w:rsidR="00471801" w:rsidRPr="00F55FD1" w:rsidRDefault="00471801" w:rsidP="00F55FD1">
      <w:pPr>
        <w:spacing w:line="276" w:lineRule="auto"/>
        <w:ind w:left="709"/>
        <w:jc w:val="both"/>
        <w:rPr>
          <w:rFonts w:ascii="Book Antiqua" w:eastAsia="Times New Roman" w:hAnsi="Book Antiqua"/>
          <w:color w:val="000000"/>
        </w:rPr>
      </w:pPr>
      <w:r w:rsidRPr="00F55FD1">
        <w:rPr>
          <w:rFonts w:ascii="Book Antiqua" w:eastAsia="Times New Roman" w:hAnsi="Book Antiqua"/>
          <w:color w:val="000000"/>
        </w:rPr>
        <w:t xml:space="preserve">The approved data were anticipated with respect to incoming flow of new demand for Ag connections under the respective scheme. The anticipation was made </w:t>
      </w:r>
      <w:r w:rsidR="00B31B74" w:rsidRPr="00F55FD1">
        <w:rPr>
          <w:rFonts w:ascii="Book Antiqua" w:eastAsia="Times New Roman" w:hAnsi="Book Antiqua"/>
          <w:color w:val="000000"/>
        </w:rPr>
        <w:t>based on</w:t>
      </w:r>
      <w:r w:rsidRPr="00F55FD1">
        <w:rPr>
          <w:rFonts w:ascii="Book Antiqua" w:eastAsia="Times New Roman" w:hAnsi="Book Antiqua"/>
          <w:color w:val="000000"/>
        </w:rPr>
        <w:t xml:space="preserve"> average monthly receipt of Ag application. Whereas the actual receipt of application for Ag connection was less compared to anticipated figure and these being Govt funded schemes, actual quantum i.e. Nos. of Ag connections were covered as per financial target given by GOG for respective Years. Moreover</w:t>
      </w:r>
      <w:r>
        <w:rPr>
          <w:rFonts w:ascii="Book Antiqua" w:eastAsia="Times New Roman" w:hAnsi="Book Antiqua"/>
          <w:color w:val="000000"/>
        </w:rPr>
        <w:t>,</w:t>
      </w:r>
      <w:r w:rsidRPr="00F55FD1">
        <w:rPr>
          <w:rFonts w:ascii="Book Antiqua" w:eastAsia="Times New Roman" w:hAnsi="Book Antiqua"/>
          <w:color w:val="000000"/>
        </w:rPr>
        <w:t xml:space="preserve"> due to intensive electrification in rural segment over the period of years have resulted into </w:t>
      </w:r>
      <w:r w:rsidR="00B31B74" w:rsidRPr="00F55FD1">
        <w:rPr>
          <w:rFonts w:ascii="Book Antiqua" w:eastAsia="Times New Roman" w:hAnsi="Book Antiqua"/>
          <w:color w:val="000000"/>
        </w:rPr>
        <w:t>widespread</w:t>
      </w:r>
      <w:r w:rsidRPr="00F55FD1">
        <w:rPr>
          <w:rFonts w:ascii="Book Antiqua" w:eastAsia="Times New Roman" w:hAnsi="Book Antiqua"/>
          <w:color w:val="000000"/>
        </w:rPr>
        <w:t xml:space="preserve"> network of HT/LT lines and T/Cs.This </w:t>
      </w:r>
      <w:r w:rsidR="00B31B74">
        <w:rPr>
          <w:rFonts w:ascii="Book Antiqua" w:eastAsia="Times New Roman" w:hAnsi="Book Antiqua"/>
          <w:color w:val="000000"/>
        </w:rPr>
        <w:t>has</w:t>
      </w:r>
      <w:r w:rsidRPr="00F55FD1">
        <w:rPr>
          <w:rFonts w:ascii="Book Antiqua" w:eastAsia="Times New Roman" w:hAnsi="Book Antiqua"/>
          <w:color w:val="000000"/>
        </w:rPr>
        <w:t xml:space="preserve"> resulted </w:t>
      </w:r>
      <w:r w:rsidR="00B31B74">
        <w:rPr>
          <w:rFonts w:ascii="Book Antiqua" w:eastAsia="Times New Roman" w:hAnsi="Book Antiqua"/>
          <w:color w:val="000000"/>
        </w:rPr>
        <w:t xml:space="preserve">in </w:t>
      </w:r>
      <w:r w:rsidRPr="00F55FD1">
        <w:rPr>
          <w:rFonts w:ascii="Book Antiqua" w:eastAsia="Times New Roman" w:hAnsi="Book Antiqua"/>
          <w:color w:val="000000"/>
        </w:rPr>
        <w:t>fall in average expenditure of Ag connections which have further resulted in less capital expenditure incurred compared to earlier planning.</w:t>
      </w:r>
    </w:p>
    <w:p w:rsidR="00471801" w:rsidRDefault="00471801" w:rsidP="00F55FD1">
      <w:pPr>
        <w:spacing w:line="312" w:lineRule="atLeast"/>
        <w:jc w:val="both"/>
        <w:rPr>
          <w:rFonts w:ascii="Book Antiqua" w:eastAsia="Times New Roman" w:hAnsi="Book Antiqua"/>
          <w:color w:val="000000"/>
        </w:rPr>
      </w:pPr>
    </w:p>
    <w:p w:rsidR="00E238C2" w:rsidRDefault="00E238C2" w:rsidP="00F55FD1">
      <w:pPr>
        <w:spacing w:after="240" w:line="312" w:lineRule="atLeast"/>
        <w:ind w:left="709" w:firstLine="11"/>
        <w:jc w:val="both"/>
        <w:rPr>
          <w:rFonts w:ascii="Book Antiqua" w:eastAsia="Times New Roman" w:hAnsi="Book Antiqua"/>
          <w:color w:val="000000"/>
        </w:rPr>
      </w:pPr>
      <w:r>
        <w:rPr>
          <w:rFonts w:ascii="Book Antiqua" w:eastAsia="Times New Roman" w:hAnsi="Book Antiqua"/>
          <w:color w:val="000000"/>
        </w:rPr>
        <w:t xml:space="preserve">Justifications for variations in </w:t>
      </w:r>
      <w:r w:rsidR="00D55838">
        <w:rPr>
          <w:rFonts w:ascii="Book Antiqua" w:eastAsia="Times New Roman" w:hAnsi="Book Antiqua"/>
          <w:color w:val="000000"/>
        </w:rPr>
        <w:t>capital expenditure are already shared with the Hon’ble Commission in the Petition.</w:t>
      </w:r>
    </w:p>
    <w:p w:rsidR="00991D7A" w:rsidRPr="00F55FD1" w:rsidRDefault="00991D7A" w:rsidP="00F55FD1">
      <w:pPr>
        <w:spacing w:after="240" w:line="312" w:lineRule="atLeast"/>
        <w:ind w:left="709" w:firstLine="11"/>
        <w:jc w:val="both"/>
        <w:rPr>
          <w:rFonts w:ascii="Book Antiqua" w:eastAsia="Times New Roman" w:hAnsi="Book Antiqua"/>
          <w:color w:val="000000"/>
        </w:rPr>
      </w:pPr>
    </w:p>
    <w:p w:rsidR="00364DC5" w:rsidRPr="00D52541" w:rsidRDefault="00364DC5" w:rsidP="000651B4">
      <w:pPr>
        <w:pStyle w:val="ListParagraph"/>
        <w:numPr>
          <w:ilvl w:val="0"/>
          <w:numId w:val="4"/>
        </w:numPr>
        <w:spacing w:after="240" w:line="312" w:lineRule="atLeast"/>
        <w:jc w:val="both"/>
        <w:rPr>
          <w:rFonts w:eastAsia="Times New Roman"/>
          <w:b/>
          <w:bCs/>
          <w:color w:val="0000FF"/>
        </w:rPr>
      </w:pPr>
      <w:r w:rsidRPr="00D52541">
        <w:rPr>
          <w:rFonts w:ascii="Book Antiqua" w:eastAsia="Times New Roman" w:hAnsi="Book Antiqua"/>
          <w:b/>
          <w:bCs/>
          <w:color w:val="0000FF"/>
        </w:rPr>
        <w:t>The Commission in MYT Order dated 31 March 2017 had approved Scheme-wise capital expenditure and capitalization for FY 2018-19. As against this approval, MGVCL should submit the following details:</w:t>
      </w:r>
    </w:p>
    <w:p w:rsidR="00364DC5" w:rsidRPr="00D52541" w:rsidRDefault="00364DC5" w:rsidP="000651B4">
      <w:pPr>
        <w:numPr>
          <w:ilvl w:val="1"/>
          <w:numId w:val="4"/>
        </w:numPr>
        <w:spacing w:after="120" w:line="312" w:lineRule="atLeast"/>
        <w:jc w:val="both"/>
        <w:rPr>
          <w:rFonts w:eastAsia="Times New Roman"/>
          <w:b/>
          <w:bCs/>
          <w:color w:val="0000FF"/>
        </w:rPr>
      </w:pPr>
      <w:r w:rsidRPr="00D52541">
        <w:rPr>
          <w:rFonts w:ascii="Book Antiqua" w:eastAsia="Times New Roman" w:hAnsi="Book Antiqua"/>
          <w:b/>
          <w:bCs/>
          <w:color w:val="0000FF"/>
        </w:rPr>
        <w:t>Actual scheme-wise Capital expenditure incurred during FY 2016-17 to FY 2018-19 vis-à-vis capital expenditure approved</w:t>
      </w:r>
    </w:p>
    <w:p w:rsidR="00165D5F" w:rsidRPr="00D52541" w:rsidRDefault="00364DC5" w:rsidP="000651B4">
      <w:pPr>
        <w:numPr>
          <w:ilvl w:val="1"/>
          <w:numId w:val="4"/>
        </w:numPr>
        <w:spacing w:after="120" w:line="312" w:lineRule="atLeast"/>
        <w:jc w:val="both"/>
        <w:rPr>
          <w:rFonts w:eastAsia="Times New Roman"/>
          <w:b/>
          <w:bCs/>
          <w:color w:val="0000FF"/>
        </w:rPr>
      </w:pPr>
      <w:r w:rsidRPr="00D52541">
        <w:rPr>
          <w:rFonts w:ascii="Book Antiqua" w:eastAsia="Times New Roman" w:hAnsi="Book Antiqua"/>
          <w:b/>
          <w:bCs/>
          <w:color w:val="0000FF"/>
        </w:rPr>
        <w:t>Actual scheme-wise Capitalisation for FY 2016-17 to FY 2018-19 vis-à-vis capitalisation approved</w:t>
      </w:r>
    </w:p>
    <w:p w:rsidR="00165D5F" w:rsidRPr="00F55FD1" w:rsidRDefault="006973E4" w:rsidP="00F55FD1">
      <w:pPr>
        <w:spacing w:after="240" w:line="312" w:lineRule="atLeast"/>
        <w:ind w:left="709"/>
        <w:jc w:val="both"/>
        <w:rPr>
          <w:rFonts w:ascii="Book Antiqua" w:hAnsi="Book Antiqua"/>
          <w:b/>
          <w:bCs/>
          <w:color w:val="000000"/>
        </w:rPr>
      </w:pPr>
      <w:r w:rsidRPr="00F55FD1">
        <w:rPr>
          <w:rFonts w:ascii="Book Antiqua" w:hAnsi="Book Antiqua"/>
          <w:b/>
          <w:bCs/>
          <w:color w:val="000000"/>
        </w:rPr>
        <w:t>Compliance</w:t>
      </w:r>
      <w:r w:rsidR="000651B4">
        <w:rPr>
          <w:rFonts w:ascii="Book Antiqua" w:hAnsi="Book Antiqua"/>
          <w:b/>
          <w:bCs/>
          <w:color w:val="000000"/>
        </w:rPr>
        <w:t xml:space="preserve"> to ‘a’ &amp; ’b’ above</w:t>
      </w:r>
      <w:r w:rsidRPr="00F55FD1">
        <w:rPr>
          <w:rFonts w:ascii="Book Antiqua" w:hAnsi="Book Antiqua"/>
          <w:b/>
          <w:bCs/>
          <w:color w:val="000000"/>
        </w:rPr>
        <w:t>: -</w:t>
      </w:r>
      <w:r w:rsidR="00165D5F" w:rsidRPr="00F55FD1">
        <w:rPr>
          <w:rFonts w:ascii="Book Antiqua" w:eastAsia="Times New Roman" w:hAnsi="Book Antiqua"/>
          <w:color w:val="000000"/>
        </w:rPr>
        <w:t xml:space="preserve">The details/working sheet working sheet is attached herewith as </w:t>
      </w:r>
      <w:r w:rsidR="00165D5F" w:rsidRPr="00991D7A">
        <w:rPr>
          <w:rFonts w:ascii="Book Antiqua" w:eastAsia="Times New Roman" w:hAnsi="Book Antiqua"/>
          <w:b/>
          <w:bCs/>
          <w:color w:val="000000"/>
        </w:rPr>
        <w:t xml:space="preserve">Annexure- </w:t>
      </w:r>
      <w:r w:rsidR="000651B4">
        <w:rPr>
          <w:rFonts w:ascii="Book Antiqua" w:eastAsia="Times New Roman" w:hAnsi="Book Antiqua"/>
          <w:b/>
          <w:bCs/>
          <w:color w:val="000000"/>
        </w:rPr>
        <w:t>E</w:t>
      </w:r>
      <w:r w:rsidR="00165D5F" w:rsidRPr="00991D7A">
        <w:rPr>
          <w:rFonts w:ascii="Book Antiqua" w:eastAsia="Times New Roman" w:hAnsi="Book Antiqua"/>
          <w:b/>
          <w:bCs/>
          <w:color w:val="000000"/>
        </w:rPr>
        <w:t>.</w:t>
      </w:r>
    </w:p>
    <w:p w:rsidR="00364DC5" w:rsidRPr="00D52541" w:rsidRDefault="00364DC5" w:rsidP="000651B4">
      <w:pPr>
        <w:numPr>
          <w:ilvl w:val="1"/>
          <w:numId w:val="4"/>
        </w:numPr>
        <w:spacing w:after="120" w:line="312" w:lineRule="atLeast"/>
        <w:jc w:val="both"/>
        <w:rPr>
          <w:rFonts w:eastAsia="Times New Roman"/>
          <w:b/>
          <w:bCs/>
          <w:color w:val="0000FF"/>
        </w:rPr>
      </w:pPr>
      <w:r w:rsidRPr="00D52541">
        <w:rPr>
          <w:rFonts w:ascii="Book Antiqua" w:eastAsia="Times New Roman" w:hAnsi="Book Antiqua"/>
          <w:b/>
          <w:bCs/>
          <w:color w:val="0000FF"/>
        </w:rPr>
        <w:t>Actual scheme-wise funding of capitalised works with break-up of Grants, Loans, Consumer Contribution, Equity, etc.</w:t>
      </w:r>
    </w:p>
    <w:p w:rsidR="00902655" w:rsidRDefault="00902655" w:rsidP="00F55FD1">
      <w:pPr>
        <w:spacing w:after="120" w:line="312" w:lineRule="atLeast"/>
        <w:ind w:left="709"/>
        <w:jc w:val="both"/>
        <w:rPr>
          <w:rFonts w:ascii="Book Antiqua" w:hAnsi="Book Antiqua"/>
          <w:color w:val="000000"/>
        </w:rPr>
      </w:pPr>
      <w:r w:rsidRPr="00BC54EC">
        <w:rPr>
          <w:rFonts w:ascii="Book Antiqua" w:hAnsi="Book Antiqua"/>
          <w:b/>
          <w:bCs/>
          <w:color w:val="000000"/>
        </w:rPr>
        <w:t>Compliance</w:t>
      </w:r>
      <w:r w:rsidRPr="00D4343F">
        <w:rPr>
          <w:rFonts w:ascii="Book Antiqua" w:hAnsi="Book Antiqua"/>
          <w:b/>
          <w:bCs/>
          <w:color w:val="000000"/>
        </w:rPr>
        <w:t xml:space="preserve">: - </w:t>
      </w:r>
      <w:r w:rsidRPr="00D4343F">
        <w:rPr>
          <w:rFonts w:ascii="Book Antiqua" w:hAnsi="Book Antiqua"/>
          <w:color w:val="000000"/>
        </w:rPr>
        <w:t xml:space="preserve">MGVCL has submitted the breakup of Grants, Loan, Consumer Contribution, </w:t>
      </w:r>
      <w:proofErr w:type="gramStart"/>
      <w:r w:rsidRPr="00D4343F">
        <w:rPr>
          <w:rFonts w:ascii="Book Antiqua" w:hAnsi="Book Antiqua"/>
          <w:color w:val="000000"/>
        </w:rPr>
        <w:t>Equity</w:t>
      </w:r>
      <w:proofErr w:type="gramEnd"/>
      <w:r w:rsidRPr="00D4343F">
        <w:rPr>
          <w:rFonts w:ascii="Book Antiqua" w:hAnsi="Book Antiqua"/>
          <w:color w:val="000000"/>
        </w:rPr>
        <w:t xml:space="preserve"> in </w:t>
      </w:r>
      <w:r w:rsidRPr="00991D7A">
        <w:rPr>
          <w:rFonts w:ascii="Book Antiqua" w:hAnsi="Book Antiqua"/>
          <w:b/>
          <w:bCs/>
          <w:color w:val="000000"/>
        </w:rPr>
        <w:t xml:space="preserve">Annexure- </w:t>
      </w:r>
      <w:r w:rsidR="000651B4">
        <w:rPr>
          <w:rFonts w:ascii="Book Antiqua" w:hAnsi="Book Antiqua"/>
          <w:b/>
          <w:bCs/>
          <w:color w:val="000000"/>
        </w:rPr>
        <w:t>E</w:t>
      </w:r>
      <w:r w:rsidRPr="00991D7A">
        <w:rPr>
          <w:rFonts w:ascii="Book Antiqua" w:hAnsi="Book Antiqua"/>
          <w:color w:val="000000"/>
        </w:rPr>
        <w:t>.</w:t>
      </w:r>
    </w:p>
    <w:p w:rsidR="00364DC5" w:rsidRPr="00D52541" w:rsidRDefault="00364DC5" w:rsidP="000651B4">
      <w:pPr>
        <w:numPr>
          <w:ilvl w:val="1"/>
          <w:numId w:val="4"/>
        </w:numPr>
        <w:spacing w:after="120" w:line="312" w:lineRule="atLeast"/>
        <w:jc w:val="both"/>
        <w:rPr>
          <w:rFonts w:eastAsia="Times New Roman"/>
          <w:b/>
          <w:bCs/>
          <w:color w:val="0000FF"/>
        </w:rPr>
      </w:pPr>
      <w:bookmarkStart w:id="2" w:name="_Hlk531869599"/>
      <w:r w:rsidRPr="00D52541">
        <w:rPr>
          <w:rFonts w:ascii="Book Antiqua" w:eastAsia="Times New Roman" w:hAnsi="Book Antiqua"/>
          <w:b/>
          <w:bCs/>
          <w:color w:val="0000FF"/>
        </w:rPr>
        <w:lastRenderedPageBreak/>
        <w:t>Cost-benefit analysis for capitalised works</w:t>
      </w:r>
      <w:bookmarkEnd w:id="2"/>
    </w:p>
    <w:p w:rsidR="00D55838" w:rsidRDefault="00D55838" w:rsidP="00F55FD1">
      <w:pPr>
        <w:spacing w:after="120" w:line="312" w:lineRule="atLeast"/>
        <w:ind w:left="630"/>
        <w:jc w:val="both"/>
        <w:rPr>
          <w:rFonts w:ascii="Book Antiqua" w:eastAsia="Times New Roman" w:hAnsi="Book Antiqua"/>
          <w:color w:val="000000"/>
        </w:rPr>
      </w:pPr>
      <w:r>
        <w:rPr>
          <w:rFonts w:ascii="Book Antiqua" w:eastAsia="Times New Roman" w:hAnsi="Book Antiqua"/>
          <w:color w:val="000000"/>
        </w:rPr>
        <w:t xml:space="preserve">MGVCL, like other Discoms, has universal service obligation to serve its consumers. MGVCL </w:t>
      </w:r>
      <w:r w:rsidR="00B31B74">
        <w:rPr>
          <w:rFonts w:ascii="Book Antiqua" w:eastAsia="Times New Roman" w:hAnsi="Book Antiqua"/>
          <w:color w:val="000000"/>
        </w:rPr>
        <w:t>must</w:t>
      </w:r>
      <w:r>
        <w:rPr>
          <w:rFonts w:ascii="Book Antiqua" w:eastAsia="Times New Roman" w:hAnsi="Book Antiqua"/>
          <w:color w:val="000000"/>
        </w:rPr>
        <w:t xml:space="preserve"> undertake capex to serve its obligation. Moreover, most of the capex schemes of MGVCL is carried out under various government approved schemes </w:t>
      </w:r>
      <w:r w:rsidR="004F4C62">
        <w:rPr>
          <w:rFonts w:ascii="Book Antiqua" w:eastAsia="Times New Roman" w:hAnsi="Book Antiqua"/>
          <w:color w:val="000000"/>
        </w:rPr>
        <w:t>like IPDS, DDUGJY, R-APDRP, etc. which have clear objectives and receive financial assistance.</w:t>
      </w:r>
      <w:r w:rsidR="00641FC7">
        <w:rPr>
          <w:rFonts w:ascii="Book Antiqua" w:eastAsia="Times New Roman" w:hAnsi="Book Antiqua"/>
          <w:color w:val="000000"/>
        </w:rPr>
        <w:t xml:space="preserve"> Benefit of such schemes is increased revenue due to addition of new consumers and serving of universal service obligation of the Discom. </w:t>
      </w:r>
    </w:p>
    <w:p w:rsidR="00E14CEC" w:rsidRPr="00D52541" w:rsidRDefault="00364DC5" w:rsidP="000651B4">
      <w:pPr>
        <w:numPr>
          <w:ilvl w:val="0"/>
          <w:numId w:val="4"/>
        </w:numPr>
        <w:spacing w:after="120" w:line="312" w:lineRule="atLeast"/>
        <w:jc w:val="both"/>
        <w:rPr>
          <w:b/>
          <w:bCs/>
          <w:color w:val="0000FF"/>
        </w:rPr>
      </w:pPr>
      <w:r w:rsidRPr="00D52541">
        <w:rPr>
          <w:rFonts w:ascii="Book Antiqua" w:hAnsi="Book Antiqua"/>
          <w:b/>
          <w:bCs/>
          <w:color w:val="0000FF"/>
        </w:rPr>
        <w:t>MGVCL should give head-wise reasons for significant increase in employee cost as compared to that approved, apart from the arrears of Rs. 64.51 Crore paid during FY 2018-19.</w:t>
      </w:r>
    </w:p>
    <w:p w:rsidR="00364DC5" w:rsidRDefault="00E14CEC" w:rsidP="00E14CEC">
      <w:pPr>
        <w:spacing w:after="240" w:line="312" w:lineRule="atLeast"/>
        <w:ind w:left="629"/>
        <w:jc w:val="both"/>
        <w:rPr>
          <w:rFonts w:ascii="Book Antiqua" w:hAnsi="Book Antiqua"/>
          <w:b/>
          <w:bCs/>
          <w:color w:val="000000"/>
        </w:rPr>
      </w:pPr>
      <w:r w:rsidRPr="00BC54EC">
        <w:rPr>
          <w:rFonts w:ascii="Book Antiqua" w:hAnsi="Book Antiqua"/>
          <w:b/>
          <w:bCs/>
          <w:color w:val="000000"/>
        </w:rPr>
        <w:t>Compliance: -</w:t>
      </w:r>
    </w:p>
    <w:p w:rsidR="00150980" w:rsidRDefault="00150980" w:rsidP="00F55FD1">
      <w:pPr>
        <w:spacing w:after="240" w:line="312" w:lineRule="atLeast"/>
        <w:ind w:left="629"/>
        <w:jc w:val="both"/>
        <w:rPr>
          <w:rFonts w:ascii="Book Antiqua" w:hAnsi="Book Antiqua"/>
          <w:color w:val="000000"/>
        </w:rPr>
      </w:pPr>
      <w:r w:rsidRPr="00F55FD1">
        <w:rPr>
          <w:rFonts w:ascii="Book Antiqua" w:hAnsi="Book Antiqua"/>
          <w:color w:val="000000"/>
        </w:rPr>
        <w:t xml:space="preserve">The </w:t>
      </w:r>
      <w:r w:rsidR="00FA0C96">
        <w:rPr>
          <w:rFonts w:ascii="Book Antiqua" w:hAnsi="Book Antiqua"/>
          <w:color w:val="000000"/>
        </w:rPr>
        <w:t xml:space="preserve">increase in employee cost is on account of revised basis as per the recommendation of </w:t>
      </w:r>
      <w:r w:rsidRPr="00F55FD1">
        <w:rPr>
          <w:rFonts w:ascii="Book Antiqua" w:hAnsi="Book Antiqua"/>
          <w:color w:val="000000"/>
        </w:rPr>
        <w:t xml:space="preserve">7th pay commission, Annual incremental </w:t>
      </w:r>
      <w:r w:rsidR="00FA0C96">
        <w:rPr>
          <w:rFonts w:ascii="Book Antiqua" w:hAnsi="Book Antiqua"/>
          <w:color w:val="000000"/>
        </w:rPr>
        <w:t xml:space="preserve">at </w:t>
      </w:r>
      <w:r w:rsidRPr="00F55FD1">
        <w:rPr>
          <w:rFonts w:ascii="Book Antiqua" w:hAnsi="Book Antiqua"/>
          <w:color w:val="000000"/>
        </w:rPr>
        <w:t>3%</w:t>
      </w:r>
      <w:r w:rsidR="00FA0C96">
        <w:rPr>
          <w:rFonts w:ascii="Book Antiqua" w:hAnsi="Book Antiqua"/>
          <w:color w:val="000000"/>
        </w:rPr>
        <w:t xml:space="preserve"> on the revised basic pay </w:t>
      </w:r>
      <w:r w:rsidRPr="00F55FD1">
        <w:rPr>
          <w:rFonts w:ascii="Book Antiqua" w:hAnsi="Book Antiqua"/>
          <w:color w:val="000000"/>
        </w:rPr>
        <w:t xml:space="preserve">and </w:t>
      </w:r>
      <w:r w:rsidR="00FA0C96">
        <w:rPr>
          <w:rFonts w:ascii="Book Antiqua" w:hAnsi="Book Antiqua"/>
          <w:color w:val="000000"/>
        </w:rPr>
        <w:t>increase</w:t>
      </w:r>
      <w:r w:rsidRPr="00F55FD1">
        <w:rPr>
          <w:rFonts w:ascii="Book Antiqua" w:hAnsi="Book Antiqua"/>
          <w:color w:val="000000"/>
        </w:rPr>
        <w:t xml:space="preserve"> in dearness allowance</w:t>
      </w:r>
      <w:r w:rsidR="00E33ECE">
        <w:rPr>
          <w:rFonts w:ascii="Book Antiqua" w:hAnsi="Book Antiqua"/>
          <w:color w:val="000000"/>
        </w:rPr>
        <w:t xml:space="preserve"> (</w:t>
      </w:r>
      <w:r w:rsidR="00E33ECE" w:rsidRPr="00BC54EC">
        <w:rPr>
          <w:rFonts w:ascii="Book Antiqua" w:hAnsi="Book Antiqua"/>
          <w:color w:val="000000"/>
        </w:rPr>
        <w:t>5% to 7%</w:t>
      </w:r>
      <w:r w:rsidR="00E33ECE">
        <w:rPr>
          <w:rFonts w:ascii="Book Antiqua" w:hAnsi="Book Antiqua"/>
          <w:color w:val="000000"/>
        </w:rPr>
        <w:t>)</w:t>
      </w:r>
      <w:r w:rsidRPr="00F55FD1">
        <w:rPr>
          <w:rFonts w:ascii="Book Antiqua" w:hAnsi="Book Antiqua"/>
          <w:color w:val="000000"/>
        </w:rPr>
        <w:t xml:space="preserve"> twice every year which is</w:t>
      </w:r>
      <w:r w:rsidR="00E33ECE">
        <w:rPr>
          <w:rFonts w:ascii="Book Antiqua" w:hAnsi="Book Antiqua"/>
          <w:color w:val="000000"/>
        </w:rPr>
        <w:t xml:space="preserve"> paid on basic </w:t>
      </w:r>
      <w:r w:rsidR="00B31B74">
        <w:rPr>
          <w:rFonts w:ascii="Book Antiqua" w:hAnsi="Book Antiqua"/>
          <w:color w:val="000000"/>
        </w:rPr>
        <w:t>salary.</w:t>
      </w:r>
      <w:r w:rsidR="00B31B74" w:rsidRPr="00E33ECE">
        <w:rPr>
          <w:rFonts w:ascii="Book Antiqua" w:hAnsi="Book Antiqua"/>
          <w:color w:val="000000"/>
        </w:rPr>
        <w:t xml:space="preserve"> Similar</w:t>
      </w:r>
      <w:r w:rsidR="00E33ECE" w:rsidRPr="00E33ECE">
        <w:rPr>
          <w:rFonts w:ascii="Book Antiqua" w:hAnsi="Book Antiqua"/>
          <w:color w:val="000000"/>
        </w:rPr>
        <w:t xml:space="preserve"> there is rise in retirement benefit expenses also on account of implementation of 7th commission.</w:t>
      </w:r>
    </w:p>
    <w:p w:rsidR="009D4BE7" w:rsidRPr="00F55FD1" w:rsidRDefault="009D4BE7" w:rsidP="00F55FD1">
      <w:pPr>
        <w:spacing w:after="240" w:line="312" w:lineRule="atLeast"/>
        <w:ind w:left="629"/>
        <w:jc w:val="both"/>
        <w:rPr>
          <w:rFonts w:ascii="Book Antiqua" w:hAnsi="Book Antiqua"/>
          <w:color w:val="000000"/>
        </w:rPr>
      </w:pPr>
    </w:p>
    <w:p w:rsidR="00364DC5" w:rsidRPr="00D52541" w:rsidRDefault="00364DC5" w:rsidP="000651B4">
      <w:pPr>
        <w:numPr>
          <w:ilvl w:val="0"/>
          <w:numId w:val="4"/>
        </w:numPr>
        <w:spacing w:after="240" w:line="276" w:lineRule="auto"/>
        <w:ind w:left="629"/>
        <w:jc w:val="both"/>
        <w:rPr>
          <w:b/>
          <w:bCs/>
          <w:color w:val="0000FF"/>
        </w:rPr>
      </w:pPr>
      <w:r w:rsidRPr="00D52541">
        <w:rPr>
          <w:rFonts w:ascii="Book Antiqua" w:hAnsi="Book Antiqua"/>
          <w:b/>
          <w:bCs/>
          <w:color w:val="0000FF"/>
        </w:rPr>
        <w:t>MGVCL should reconcile the amount reflecting in annual accounts for employee expenses (Rs. 484.03 Crore), which includes the provision of Rs. 66.89 crore, as against the amount claimed in Truing-up Petition (Rs. 481.30 Crore).</w:t>
      </w:r>
    </w:p>
    <w:p w:rsidR="00836916" w:rsidRPr="00F55FD1" w:rsidRDefault="00323696" w:rsidP="00F55FD1">
      <w:pPr>
        <w:spacing w:after="240" w:line="312" w:lineRule="atLeast"/>
        <w:ind w:left="709"/>
        <w:jc w:val="both"/>
        <w:rPr>
          <w:rFonts w:ascii="Book Antiqua" w:hAnsi="Book Antiqua"/>
          <w:b/>
          <w:bCs/>
          <w:color w:val="000000"/>
        </w:rPr>
      </w:pPr>
      <w:r w:rsidRPr="00F55FD1">
        <w:rPr>
          <w:rFonts w:ascii="Book Antiqua" w:hAnsi="Book Antiqua"/>
          <w:b/>
          <w:bCs/>
          <w:color w:val="000000"/>
        </w:rPr>
        <w:t xml:space="preserve">Compliance: - </w:t>
      </w:r>
    </w:p>
    <w:p w:rsidR="00323696" w:rsidRDefault="00E731AF" w:rsidP="00323696">
      <w:pPr>
        <w:spacing w:after="240" w:line="312" w:lineRule="atLeast"/>
        <w:ind w:left="629"/>
        <w:jc w:val="both"/>
        <w:rPr>
          <w:rFonts w:ascii="Book Antiqua" w:hAnsi="Book Antiqua"/>
          <w:color w:val="000000"/>
        </w:rPr>
      </w:pPr>
      <w:r w:rsidRPr="00F55FD1">
        <w:rPr>
          <w:rFonts w:ascii="Book Antiqua" w:hAnsi="Book Antiqua"/>
          <w:color w:val="000000"/>
        </w:rPr>
        <w:t xml:space="preserve">Reconciliation </w:t>
      </w:r>
      <w:r>
        <w:rPr>
          <w:rFonts w:ascii="Book Antiqua" w:hAnsi="Book Antiqua"/>
          <w:color w:val="000000"/>
        </w:rPr>
        <w:t>of Rs. 48</w:t>
      </w:r>
      <w:r w:rsidR="00CD5799">
        <w:rPr>
          <w:rFonts w:ascii="Book Antiqua" w:hAnsi="Book Antiqua"/>
          <w:color w:val="000000"/>
        </w:rPr>
        <w:t>1</w:t>
      </w:r>
      <w:r>
        <w:rPr>
          <w:rFonts w:ascii="Book Antiqua" w:hAnsi="Book Antiqua"/>
          <w:color w:val="000000"/>
        </w:rPr>
        <w:t>.3</w:t>
      </w:r>
      <w:r w:rsidR="00CD5799">
        <w:rPr>
          <w:rFonts w:ascii="Book Antiqua" w:hAnsi="Book Antiqua"/>
          <w:color w:val="000000"/>
        </w:rPr>
        <w:t>0</w:t>
      </w:r>
      <w:r>
        <w:rPr>
          <w:rFonts w:ascii="Book Antiqua" w:hAnsi="Book Antiqua"/>
          <w:color w:val="000000"/>
        </w:rPr>
        <w:t xml:space="preserve"> Crore of Employee Expense claimed in petition is as follows:</w:t>
      </w:r>
    </w:p>
    <w:tbl>
      <w:tblPr>
        <w:tblStyle w:val="TableGrid"/>
        <w:tblW w:w="0" w:type="auto"/>
        <w:tblInd w:w="629" w:type="dxa"/>
        <w:tblLook w:val="04A0"/>
      </w:tblPr>
      <w:tblGrid>
        <w:gridCol w:w="897"/>
        <w:gridCol w:w="5670"/>
        <w:gridCol w:w="2380"/>
      </w:tblGrid>
      <w:tr w:rsidR="00E731AF" w:rsidRPr="00E731AF" w:rsidTr="00F55FD1">
        <w:tc>
          <w:tcPr>
            <w:tcW w:w="897" w:type="dxa"/>
            <w:shd w:val="clear" w:color="auto" w:fill="FABF8F" w:themeFill="accent6" w:themeFillTint="99"/>
          </w:tcPr>
          <w:p w:rsidR="00E731AF" w:rsidRPr="00F55FD1" w:rsidRDefault="00E731AF" w:rsidP="00323696">
            <w:pPr>
              <w:spacing w:after="240" w:line="312" w:lineRule="atLeast"/>
              <w:jc w:val="both"/>
              <w:rPr>
                <w:rFonts w:ascii="Book Antiqua" w:hAnsi="Book Antiqua"/>
                <w:b/>
                <w:bCs/>
                <w:color w:val="000000"/>
              </w:rPr>
            </w:pPr>
            <w:r w:rsidRPr="00F55FD1">
              <w:rPr>
                <w:rFonts w:ascii="Book Antiqua" w:hAnsi="Book Antiqua"/>
                <w:b/>
                <w:bCs/>
                <w:color w:val="000000"/>
              </w:rPr>
              <w:t>S no.</w:t>
            </w:r>
          </w:p>
        </w:tc>
        <w:tc>
          <w:tcPr>
            <w:tcW w:w="5670" w:type="dxa"/>
            <w:shd w:val="clear" w:color="auto" w:fill="FABF8F" w:themeFill="accent6" w:themeFillTint="99"/>
          </w:tcPr>
          <w:p w:rsidR="00E731AF" w:rsidRPr="00F55FD1" w:rsidRDefault="00E731AF" w:rsidP="00323696">
            <w:pPr>
              <w:spacing w:after="240" w:line="312" w:lineRule="atLeast"/>
              <w:jc w:val="both"/>
              <w:rPr>
                <w:rFonts w:ascii="Book Antiqua" w:hAnsi="Book Antiqua"/>
                <w:b/>
                <w:bCs/>
                <w:color w:val="000000"/>
              </w:rPr>
            </w:pPr>
            <w:r w:rsidRPr="00F55FD1">
              <w:rPr>
                <w:rFonts w:ascii="Book Antiqua" w:hAnsi="Book Antiqua"/>
                <w:b/>
                <w:bCs/>
                <w:color w:val="000000"/>
              </w:rPr>
              <w:t>Particulars</w:t>
            </w:r>
          </w:p>
        </w:tc>
        <w:tc>
          <w:tcPr>
            <w:tcW w:w="2380" w:type="dxa"/>
            <w:shd w:val="clear" w:color="auto" w:fill="FABF8F" w:themeFill="accent6" w:themeFillTint="99"/>
          </w:tcPr>
          <w:p w:rsidR="00E731AF" w:rsidRPr="00F55FD1" w:rsidRDefault="00E731AF" w:rsidP="00323696">
            <w:pPr>
              <w:spacing w:after="240" w:line="312" w:lineRule="atLeast"/>
              <w:jc w:val="both"/>
              <w:rPr>
                <w:rFonts w:ascii="Book Antiqua" w:hAnsi="Book Antiqua"/>
                <w:b/>
                <w:bCs/>
                <w:color w:val="000000"/>
              </w:rPr>
            </w:pPr>
            <w:r w:rsidRPr="00F55FD1">
              <w:rPr>
                <w:rFonts w:ascii="Book Antiqua" w:hAnsi="Book Antiqua"/>
                <w:b/>
                <w:bCs/>
                <w:color w:val="000000"/>
              </w:rPr>
              <w:t>Amount (Rs Crore)</w:t>
            </w:r>
          </w:p>
        </w:tc>
      </w:tr>
      <w:tr w:rsidR="00E731AF" w:rsidRPr="00E731AF" w:rsidTr="00F55FD1">
        <w:trPr>
          <w:trHeight w:val="461"/>
        </w:trPr>
        <w:tc>
          <w:tcPr>
            <w:tcW w:w="897" w:type="dxa"/>
          </w:tcPr>
          <w:p w:rsidR="00E731AF" w:rsidRPr="00E731AF" w:rsidRDefault="00E731AF" w:rsidP="00F55FD1">
            <w:pPr>
              <w:spacing w:line="312" w:lineRule="atLeast"/>
              <w:jc w:val="both"/>
              <w:rPr>
                <w:rFonts w:ascii="Book Antiqua" w:hAnsi="Book Antiqua"/>
                <w:b/>
                <w:bCs/>
                <w:color w:val="000000"/>
              </w:rPr>
            </w:pPr>
            <w:r>
              <w:rPr>
                <w:rFonts w:ascii="Book Antiqua" w:hAnsi="Book Antiqua"/>
                <w:b/>
                <w:bCs/>
                <w:color w:val="000000"/>
              </w:rPr>
              <w:t>1</w:t>
            </w:r>
          </w:p>
        </w:tc>
        <w:tc>
          <w:tcPr>
            <w:tcW w:w="5670" w:type="dxa"/>
          </w:tcPr>
          <w:p w:rsidR="00E731AF" w:rsidRPr="00F55FD1" w:rsidRDefault="00E731AF" w:rsidP="00F55FD1">
            <w:pPr>
              <w:spacing w:line="312" w:lineRule="atLeast"/>
              <w:jc w:val="both"/>
              <w:rPr>
                <w:rFonts w:ascii="Book Antiqua" w:hAnsi="Book Antiqua"/>
                <w:color w:val="000000"/>
              </w:rPr>
            </w:pPr>
            <w:r>
              <w:rPr>
                <w:rFonts w:ascii="Book Antiqua" w:hAnsi="Book Antiqua"/>
                <w:color w:val="000000"/>
              </w:rPr>
              <w:t>Employees Benefit Expense (Note 32)</w:t>
            </w:r>
          </w:p>
        </w:tc>
        <w:tc>
          <w:tcPr>
            <w:tcW w:w="2380" w:type="dxa"/>
          </w:tcPr>
          <w:p w:rsidR="00E731AF" w:rsidRPr="00F55FD1" w:rsidRDefault="00E731AF" w:rsidP="00F55FD1">
            <w:pPr>
              <w:spacing w:line="312" w:lineRule="atLeast"/>
              <w:ind w:right="147"/>
              <w:jc w:val="right"/>
              <w:rPr>
                <w:rFonts w:ascii="Book Antiqua" w:hAnsi="Book Antiqua"/>
                <w:color w:val="000000"/>
              </w:rPr>
            </w:pPr>
            <w:r w:rsidRPr="00F55FD1">
              <w:rPr>
                <w:rFonts w:ascii="Book Antiqua" w:hAnsi="Book Antiqua"/>
                <w:color w:val="000000"/>
              </w:rPr>
              <w:t>484.03</w:t>
            </w:r>
          </w:p>
        </w:tc>
      </w:tr>
      <w:tr w:rsidR="00E731AF" w:rsidRPr="00E731AF" w:rsidTr="00E731AF">
        <w:trPr>
          <w:trHeight w:val="461"/>
        </w:trPr>
        <w:tc>
          <w:tcPr>
            <w:tcW w:w="897" w:type="dxa"/>
          </w:tcPr>
          <w:p w:rsidR="00E731AF" w:rsidRDefault="00E731AF" w:rsidP="00E731AF">
            <w:pPr>
              <w:spacing w:line="312" w:lineRule="atLeast"/>
              <w:jc w:val="both"/>
              <w:rPr>
                <w:rFonts w:ascii="Book Antiqua" w:hAnsi="Book Antiqua"/>
                <w:b/>
                <w:bCs/>
                <w:color w:val="000000"/>
              </w:rPr>
            </w:pPr>
            <w:r>
              <w:rPr>
                <w:rFonts w:ascii="Book Antiqua" w:hAnsi="Book Antiqua"/>
                <w:b/>
                <w:bCs/>
                <w:color w:val="000000"/>
              </w:rPr>
              <w:t>2</w:t>
            </w:r>
          </w:p>
        </w:tc>
        <w:tc>
          <w:tcPr>
            <w:tcW w:w="5670" w:type="dxa"/>
          </w:tcPr>
          <w:p w:rsidR="00E731AF" w:rsidRDefault="00E731AF" w:rsidP="00E731AF">
            <w:pPr>
              <w:spacing w:line="312" w:lineRule="atLeast"/>
              <w:jc w:val="both"/>
              <w:rPr>
                <w:rFonts w:ascii="Book Antiqua" w:hAnsi="Book Antiqua"/>
                <w:color w:val="000000"/>
              </w:rPr>
            </w:pPr>
            <w:r>
              <w:rPr>
                <w:rFonts w:ascii="Book Antiqua" w:hAnsi="Book Antiqua"/>
                <w:color w:val="000000"/>
              </w:rPr>
              <w:t xml:space="preserve">Less: Provision </w:t>
            </w:r>
            <w:r w:rsidR="00CD5799">
              <w:rPr>
                <w:rFonts w:ascii="Book Antiqua" w:hAnsi="Book Antiqua"/>
                <w:color w:val="000000"/>
              </w:rPr>
              <w:t>for 7</w:t>
            </w:r>
            <w:r w:rsidR="00CD5799" w:rsidRPr="00F55FD1">
              <w:rPr>
                <w:rFonts w:ascii="Book Antiqua" w:hAnsi="Book Antiqua"/>
                <w:color w:val="000000"/>
                <w:vertAlign w:val="superscript"/>
              </w:rPr>
              <w:t>th</w:t>
            </w:r>
            <w:r w:rsidR="00CD5799">
              <w:rPr>
                <w:rFonts w:ascii="Book Antiqua" w:hAnsi="Book Antiqua"/>
                <w:color w:val="000000"/>
              </w:rPr>
              <w:t xml:space="preserve"> Pay Commission</w:t>
            </w:r>
          </w:p>
        </w:tc>
        <w:tc>
          <w:tcPr>
            <w:tcW w:w="2380" w:type="dxa"/>
          </w:tcPr>
          <w:p w:rsidR="00E731AF" w:rsidRPr="00E731AF" w:rsidRDefault="00CD5799" w:rsidP="00F55FD1">
            <w:pPr>
              <w:spacing w:line="312" w:lineRule="atLeast"/>
              <w:ind w:right="147"/>
              <w:jc w:val="right"/>
              <w:rPr>
                <w:rFonts w:ascii="Book Antiqua" w:hAnsi="Book Antiqua"/>
                <w:color w:val="000000"/>
              </w:rPr>
            </w:pPr>
            <w:r>
              <w:rPr>
                <w:rFonts w:ascii="Book Antiqua" w:hAnsi="Book Antiqua"/>
                <w:color w:val="000000"/>
              </w:rPr>
              <w:t>35.59</w:t>
            </w:r>
          </w:p>
        </w:tc>
      </w:tr>
      <w:tr w:rsidR="00CD5799" w:rsidRPr="00E731AF" w:rsidTr="00E731AF">
        <w:trPr>
          <w:trHeight w:val="461"/>
        </w:trPr>
        <w:tc>
          <w:tcPr>
            <w:tcW w:w="897" w:type="dxa"/>
          </w:tcPr>
          <w:p w:rsidR="00CD5799" w:rsidRDefault="00CD5799" w:rsidP="00E731AF">
            <w:pPr>
              <w:spacing w:line="312" w:lineRule="atLeast"/>
              <w:jc w:val="both"/>
              <w:rPr>
                <w:rFonts w:ascii="Book Antiqua" w:hAnsi="Book Antiqua"/>
                <w:b/>
                <w:bCs/>
                <w:color w:val="000000"/>
              </w:rPr>
            </w:pPr>
            <w:r>
              <w:rPr>
                <w:rFonts w:ascii="Book Antiqua" w:hAnsi="Book Antiqua"/>
                <w:b/>
                <w:bCs/>
                <w:color w:val="000000"/>
              </w:rPr>
              <w:t>3</w:t>
            </w:r>
          </w:p>
        </w:tc>
        <w:tc>
          <w:tcPr>
            <w:tcW w:w="5670" w:type="dxa"/>
          </w:tcPr>
          <w:p w:rsidR="00CD5799" w:rsidRDefault="00BE2FE4" w:rsidP="00E731AF">
            <w:pPr>
              <w:spacing w:line="312" w:lineRule="atLeast"/>
              <w:jc w:val="both"/>
              <w:rPr>
                <w:rFonts w:ascii="Book Antiqua" w:hAnsi="Book Antiqua"/>
                <w:color w:val="000000"/>
              </w:rPr>
            </w:pPr>
            <w:r>
              <w:rPr>
                <w:rFonts w:ascii="Book Antiqua" w:hAnsi="Book Antiqua"/>
                <w:color w:val="000000"/>
              </w:rPr>
              <w:t>Add: Re-measurement of the define benefit Plans</w:t>
            </w:r>
          </w:p>
        </w:tc>
        <w:tc>
          <w:tcPr>
            <w:tcW w:w="2380" w:type="dxa"/>
          </w:tcPr>
          <w:p w:rsidR="00CD5799" w:rsidRDefault="002C51EB" w:rsidP="00CD5799">
            <w:pPr>
              <w:spacing w:line="312" w:lineRule="atLeast"/>
              <w:ind w:right="147"/>
              <w:jc w:val="right"/>
              <w:rPr>
                <w:rFonts w:ascii="Book Antiqua" w:hAnsi="Book Antiqua"/>
                <w:color w:val="000000"/>
              </w:rPr>
            </w:pPr>
            <w:r>
              <w:rPr>
                <w:rFonts w:ascii="Book Antiqua" w:hAnsi="Book Antiqua"/>
                <w:color w:val="000000"/>
              </w:rPr>
              <w:t>32.85</w:t>
            </w:r>
          </w:p>
        </w:tc>
      </w:tr>
      <w:tr w:rsidR="002C51EB" w:rsidRPr="00E731AF" w:rsidTr="00E731AF">
        <w:trPr>
          <w:trHeight w:val="461"/>
        </w:trPr>
        <w:tc>
          <w:tcPr>
            <w:tcW w:w="897" w:type="dxa"/>
          </w:tcPr>
          <w:p w:rsidR="002C51EB" w:rsidRDefault="002C51EB" w:rsidP="00E731AF">
            <w:pPr>
              <w:spacing w:line="312" w:lineRule="atLeast"/>
              <w:jc w:val="both"/>
              <w:rPr>
                <w:rFonts w:ascii="Book Antiqua" w:hAnsi="Book Antiqua"/>
                <w:b/>
                <w:bCs/>
                <w:color w:val="000000"/>
              </w:rPr>
            </w:pPr>
            <w:r>
              <w:rPr>
                <w:rFonts w:ascii="Book Antiqua" w:hAnsi="Book Antiqua"/>
                <w:b/>
                <w:bCs/>
                <w:color w:val="000000"/>
              </w:rPr>
              <w:t>4</w:t>
            </w:r>
          </w:p>
        </w:tc>
        <w:tc>
          <w:tcPr>
            <w:tcW w:w="5670" w:type="dxa"/>
          </w:tcPr>
          <w:p w:rsidR="002C51EB" w:rsidRDefault="002C51EB" w:rsidP="00E731AF">
            <w:pPr>
              <w:spacing w:line="312" w:lineRule="atLeast"/>
              <w:jc w:val="both"/>
              <w:rPr>
                <w:rFonts w:ascii="Book Antiqua" w:hAnsi="Book Antiqua"/>
                <w:color w:val="000000"/>
              </w:rPr>
            </w:pPr>
            <w:r>
              <w:rPr>
                <w:rFonts w:ascii="Book Antiqua" w:hAnsi="Book Antiqua"/>
                <w:color w:val="000000"/>
              </w:rPr>
              <w:t>Employee Expense Claimed</w:t>
            </w:r>
          </w:p>
        </w:tc>
        <w:tc>
          <w:tcPr>
            <w:tcW w:w="2380" w:type="dxa"/>
          </w:tcPr>
          <w:p w:rsidR="002C51EB" w:rsidRDefault="002C51EB" w:rsidP="00CD5799">
            <w:pPr>
              <w:spacing w:line="312" w:lineRule="atLeast"/>
              <w:ind w:right="147"/>
              <w:jc w:val="right"/>
              <w:rPr>
                <w:rFonts w:ascii="Book Antiqua" w:hAnsi="Book Antiqua"/>
                <w:color w:val="000000"/>
              </w:rPr>
            </w:pPr>
            <w:r>
              <w:rPr>
                <w:rFonts w:ascii="Book Antiqua" w:hAnsi="Book Antiqua"/>
                <w:color w:val="000000"/>
              </w:rPr>
              <w:t>481.30</w:t>
            </w:r>
          </w:p>
        </w:tc>
      </w:tr>
    </w:tbl>
    <w:p w:rsidR="009D4BE7" w:rsidRDefault="002A4DCA" w:rsidP="005B3240">
      <w:pPr>
        <w:spacing w:before="240" w:after="240" w:line="276" w:lineRule="auto"/>
        <w:ind w:left="629"/>
        <w:jc w:val="both"/>
        <w:rPr>
          <w:rFonts w:ascii="Book Antiqua" w:hAnsi="Book Antiqua"/>
          <w:lang w:val="en-GB"/>
        </w:rPr>
      </w:pPr>
      <w:r>
        <w:rPr>
          <w:rFonts w:ascii="Book Antiqua" w:hAnsi="Book Antiqua"/>
          <w:lang w:val="en-GB"/>
        </w:rPr>
        <w:t>As submitted in the petition, provision made towards impact of 7</w:t>
      </w:r>
      <w:r w:rsidRPr="00BC54EC">
        <w:rPr>
          <w:rFonts w:ascii="Book Antiqua" w:hAnsi="Book Antiqua"/>
          <w:vertAlign w:val="superscript"/>
          <w:lang w:val="en-GB"/>
        </w:rPr>
        <w:t>th</w:t>
      </w:r>
      <w:r>
        <w:rPr>
          <w:rFonts w:ascii="Book Antiqua" w:hAnsi="Book Antiqua"/>
          <w:lang w:val="en-GB"/>
        </w:rPr>
        <w:t xml:space="preserve"> Pay Commission of Rs. 35.59 Crore is deducted from employee expenses, because </w:t>
      </w:r>
      <w:r>
        <w:rPr>
          <w:rFonts w:ascii="Book Antiqua" w:hAnsi="Book Antiqua"/>
          <w:lang w:val="en-GB"/>
        </w:rPr>
        <w:lastRenderedPageBreak/>
        <w:t xml:space="preserve">actual payment is not done. Further, MGVCL has added </w:t>
      </w:r>
      <w:r w:rsidRPr="00136CBF">
        <w:rPr>
          <w:rFonts w:ascii="Book Antiqua" w:hAnsi="Book Antiqua"/>
          <w:lang w:val="en-GB"/>
        </w:rPr>
        <w:t>Re-measurement of the defined benefit plans</w:t>
      </w:r>
      <w:r>
        <w:rPr>
          <w:rFonts w:ascii="Book Antiqua" w:hAnsi="Book Antiqua"/>
          <w:lang w:val="en-GB"/>
        </w:rPr>
        <w:t xml:space="preserve"> of Rs. 32.85 Crore from Profit &amp; Loss account for FY 2018-19 in Employee Expenses. </w:t>
      </w:r>
    </w:p>
    <w:p w:rsidR="005B3240" w:rsidRPr="005B3240" w:rsidRDefault="005B3240" w:rsidP="005B3240">
      <w:pPr>
        <w:spacing w:before="240" w:after="240" w:line="276" w:lineRule="auto"/>
        <w:ind w:left="629"/>
        <w:jc w:val="both"/>
        <w:rPr>
          <w:rFonts w:ascii="Book Antiqua" w:hAnsi="Book Antiqua"/>
          <w:lang w:val="en-GB"/>
        </w:rPr>
      </w:pPr>
    </w:p>
    <w:p w:rsidR="00364DC5" w:rsidRPr="00D52541" w:rsidRDefault="00364DC5" w:rsidP="000651B4">
      <w:pPr>
        <w:numPr>
          <w:ilvl w:val="0"/>
          <w:numId w:val="4"/>
        </w:numPr>
        <w:spacing w:after="240" w:line="312" w:lineRule="atLeast"/>
        <w:ind w:left="629"/>
        <w:jc w:val="both"/>
        <w:rPr>
          <w:b/>
          <w:bCs/>
          <w:color w:val="0000FF"/>
        </w:rPr>
      </w:pPr>
      <w:r w:rsidRPr="00D52541">
        <w:rPr>
          <w:rFonts w:ascii="Book Antiqua" w:hAnsi="Book Antiqua"/>
          <w:b/>
          <w:bCs/>
          <w:color w:val="0000FF"/>
        </w:rPr>
        <w:t>MGVCL should provide the heads under which the actual amount of arrears paid during the year (Rs. 64.51 Crore) is accounted for in the audited accounts of FY 2018-19.</w:t>
      </w:r>
    </w:p>
    <w:p w:rsidR="004866A2" w:rsidRDefault="00B31B74" w:rsidP="00F55FD1">
      <w:pPr>
        <w:spacing w:after="240" w:line="312" w:lineRule="atLeast"/>
        <w:ind w:left="709"/>
        <w:jc w:val="both"/>
        <w:rPr>
          <w:rFonts w:ascii="Book Antiqua" w:hAnsi="Book Antiqua"/>
          <w:lang w:val="en-GB"/>
        </w:rPr>
      </w:pPr>
      <w:r w:rsidRPr="00F55FD1">
        <w:rPr>
          <w:rFonts w:ascii="Book Antiqua" w:hAnsi="Book Antiqua"/>
          <w:b/>
          <w:bCs/>
          <w:color w:val="000000"/>
        </w:rPr>
        <w:t>Compliance:</w:t>
      </w:r>
      <w:r>
        <w:rPr>
          <w:rFonts w:ascii="Book Antiqua" w:hAnsi="Book Antiqua"/>
          <w:b/>
          <w:bCs/>
          <w:color w:val="000000"/>
        </w:rPr>
        <w:t xml:space="preserve"> -</w:t>
      </w:r>
      <w:r w:rsidR="00893C6D" w:rsidRPr="00893C6D">
        <w:rPr>
          <w:rFonts w:ascii="Book Antiqua" w:hAnsi="Book Antiqua"/>
          <w:lang w:val="en-GB"/>
        </w:rPr>
        <w:t xml:space="preserve">As per the recommendation of 7th pay Commission, the provision account </w:t>
      </w:r>
      <w:r w:rsidR="00706FC5">
        <w:rPr>
          <w:rFonts w:ascii="Book Antiqua" w:hAnsi="Book Antiqua"/>
          <w:lang w:val="en-GB"/>
        </w:rPr>
        <w:t>head ‘</w:t>
      </w:r>
      <w:r w:rsidR="00706FC5" w:rsidRPr="00706FC5">
        <w:rPr>
          <w:rFonts w:ascii="Book Antiqua" w:hAnsi="Book Antiqua"/>
          <w:i/>
          <w:iCs/>
          <w:lang w:val="en-GB"/>
        </w:rPr>
        <w:t>Provision for liability for expenses</w:t>
      </w:r>
      <w:r w:rsidR="00706FC5">
        <w:rPr>
          <w:rFonts w:ascii="Book Antiqua" w:hAnsi="Book Antiqua"/>
          <w:lang w:val="en-GB"/>
        </w:rPr>
        <w:t>’</w:t>
      </w:r>
      <w:r w:rsidR="00893C6D" w:rsidRPr="00893C6D">
        <w:rPr>
          <w:rFonts w:ascii="Book Antiqua" w:hAnsi="Book Antiqua"/>
          <w:lang w:val="en-GB"/>
        </w:rPr>
        <w:t xml:space="preserve"> is credited by debiting salary account. Accordingly, the arrears paid during the year 2018-19 </w:t>
      </w:r>
      <w:proofErr w:type="gramStart"/>
      <w:r w:rsidR="00893C6D" w:rsidRPr="00893C6D">
        <w:rPr>
          <w:rFonts w:ascii="Book Antiqua" w:hAnsi="Book Antiqua"/>
          <w:lang w:val="en-GB"/>
        </w:rPr>
        <w:t>is</w:t>
      </w:r>
      <w:proofErr w:type="gramEnd"/>
      <w:r w:rsidR="00893C6D" w:rsidRPr="00893C6D">
        <w:rPr>
          <w:rFonts w:ascii="Book Antiqua" w:hAnsi="Book Antiqua"/>
          <w:lang w:val="en-GB"/>
        </w:rPr>
        <w:t xml:space="preserve"> from account </w:t>
      </w:r>
      <w:r w:rsidR="00706FC5">
        <w:rPr>
          <w:rFonts w:ascii="Book Antiqua" w:hAnsi="Book Antiqua"/>
          <w:lang w:val="en-GB"/>
        </w:rPr>
        <w:t>head ‘</w:t>
      </w:r>
      <w:r w:rsidR="00706FC5" w:rsidRPr="00706FC5">
        <w:rPr>
          <w:rFonts w:ascii="Book Antiqua" w:hAnsi="Book Antiqua"/>
          <w:i/>
          <w:iCs/>
          <w:lang w:val="en-GB"/>
        </w:rPr>
        <w:t>Provision for liability for expenses</w:t>
      </w:r>
      <w:r w:rsidR="00706FC5">
        <w:rPr>
          <w:rFonts w:ascii="Book Antiqua" w:hAnsi="Book Antiqua"/>
          <w:lang w:val="en-GB"/>
        </w:rPr>
        <w:t>’</w:t>
      </w:r>
      <w:r w:rsidR="00893C6D" w:rsidRPr="00893C6D">
        <w:rPr>
          <w:rFonts w:ascii="Book Antiqua" w:hAnsi="Book Antiqua"/>
          <w:lang w:val="en-GB"/>
        </w:rPr>
        <w:t>.</w:t>
      </w:r>
    </w:p>
    <w:p w:rsidR="00364DC5" w:rsidRPr="00D52541" w:rsidRDefault="00364DC5" w:rsidP="000651B4">
      <w:pPr>
        <w:numPr>
          <w:ilvl w:val="0"/>
          <w:numId w:val="4"/>
        </w:numPr>
        <w:spacing w:after="240" w:line="312" w:lineRule="atLeast"/>
        <w:ind w:left="629"/>
        <w:jc w:val="both"/>
        <w:rPr>
          <w:b/>
          <w:bCs/>
          <w:color w:val="0000FF"/>
        </w:rPr>
      </w:pPr>
      <w:r w:rsidRPr="00D52541">
        <w:rPr>
          <w:rFonts w:ascii="Book Antiqua" w:hAnsi="Book Antiqua"/>
          <w:b/>
          <w:bCs/>
          <w:color w:val="0000FF"/>
        </w:rPr>
        <w:t xml:space="preserve">MGVCL should submit the break-up of ‘Other Administration &amp; General Expenses’ of Rs. </w:t>
      </w:r>
      <w:r w:rsidR="00B31B74" w:rsidRPr="00D52541">
        <w:rPr>
          <w:rFonts w:ascii="Book Antiqua" w:hAnsi="Book Antiqua"/>
          <w:b/>
          <w:bCs/>
          <w:color w:val="0000FF"/>
        </w:rPr>
        <w:t>4.52 crore</w:t>
      </w:r>
      <w:r w:rsidRPr="00D52541">
        <w:rPr>
          <w:rFonts w:ascii="Book Antiqua" w:hAnsi="Book Antiqua"/>
          <w:b/>
          <w:bCs/>
          <w:color w:val="0000FF"/>
        </w:rPr>
        <w:t xml:space="preserve"> considered under A&amp;G expenses in the Accounts.</w:t>
      </w:r>
    </w:p>
    <w:p w:rsidR="00836916" w:rsidRDefault="00836916">
      <w:pPr>
        <w:spacing w:after="240" w:line="312" w:lineRule="atLeast"/>
        <w:ind w:left="629"/>
        <w:jc w:val="both"/>
        <w:rPr>
          <w:rFonts w:ascii="Book Antiqua" w:hAnsi="Book Antiqua"/>
          <w:color w:val="000000"/>
        </w:rPr>
      </w:pPr>
      <w:r w:rsidRPr="00BC54EC">
        <w:rPr>
          <w:rFonts w:ascii="Book Antiqua" w:hAnsi="Book Antiqua"/>
          <w:b/>
          <w:bCs/>
          <w:color w:val="000000"/>
        </w:rPr>
        <w:t>Compliance:</w:t>
      </w:r>
      <w:r>
        <w:rPr>
          <w:rFonts w:ascii="Book Antiqua" w:hAnsi="Book Antiqua"/>
          <w:b/>
          <w:bCs/>
          <w:color w:val="000000"/>
        </w:rPr>
        <w:t xml:space="preserve"> - </w:t>
      </w:r>
      <w:r w:rsidRPr="00F55FD1">
        <w:rPr>
          <w:rFonts w:ascii="Book Antiqua" w:hAnsi="Book Antiqua"/>
          <w:color w:val="000000"/>
        </w:rPr>
        <w:t>The break-up of ’Other Administration &amp; General Expenses’ of Rs.4.52 Cr are as under</w:t>
      </w:r>
      <w:r>
        <w:rPr>
          <w:rFonts w:ascii="Book Antiqua" w:hAnsi="Book Antiqua"/>
          <w:color w:val="000000"/>
        </w:rPr>
        <w:t>:</w:t>
      </w:r>
    </w:p>
    <w:p w:rsidR="001359C4" w:rsidRPr="001359C4" w:rsidRDefault="001359C4" w:rsidP="00EF0D95">
      <w:pPr>
        <w:spacing w:after="240" w:line="312" w:lineRule="atLeast"/>
        <w:ind w:left="629"/>
        <w:jc w:val="center"/>
        <w:rPr>
          <w:rFonts w:ascii="Book Antiqua" w:hAnsi="Book Antiqua"/>
          <w:color w:val="000000"/>
        </w:rPr>
      </w:pPr>
      <w:r w:rsidRPr="00EF0D95">
        <w:rPr>
          <w:rFonts w:ascii="Book Antiqua" w:hAnsi="Book Antiqua"/>
          <w:color w:val="000000"/>
          <w:lang w:eastAsia="en-IN"/>
        </w:rPr>
        <w:t>The Break-up of 'Other Admin &amp; General Expenses (FY 2018-19)</w:t>
      </w:r>
    </w:p>
    <w:tbl>
      <w:tblPr>
        <w:tblpPr w:leftFromText="180" w:rightFromText="180" w:vertAnchor="text" w:horzAnchor="margin" w:tblpXSpec="center" w:tblpY="13"/>
        <w:tblW w:w="8427" w:type="dxa"/>
        <w:tblLook w:val="04A0"/>
      </w:tblPr>
      <w:tblGrid>
        <w:gridCol w:w="610"/>
        <w:gridCol w:w="6161"/>
        <w:gridCol w:w="1656"/>
      </w:tblGrid>
      <w:tr w:rsidR="00836916" w:rsidRPr="00EF0D95" w:rsidTr="00EF0D95">
        <w:trPr>
          <w:trHeight w:val="351"/>
        </w:trPr>
        <w:tc>
          <w:tcPr>
            <w:tcW w:w="610" w:type="dxa"/>
            <w:tcBorders>
              <w:top w:val="nil"/>
              <w:left w:val="single" w:sz="4" w:space="0" w:color="auto"/>
              <w:bottom w:val="single" w:sz="4" w:space="0" w:color="auto"/>
              <w:right w:val="single" w:sz="4" w:space="0" w:color="auto"/>
            </w:tcBorders>
            <w:shd w:val="clear" w:color="auto" w:fill="FABF8F" w:themeFill="accent6" w:themeFillTint="99"/>
            <w:vAlign w:val="center"/>
            <w:hideMark/>
          </w:tcPr>
          <w:p w:rsidR="00836916" w:rsidRPr="00EF0D95" w:rsidRDefault="00836916" w:rsidP="00F55FD1">
            <w:pPr>
              <w:rPr>
                <w:rFonts w:ascii="Book Antiqua" w:hAnsi="Book Antiqua"/>
                <w:b/>
                <w:bCs/>
                <w:color w:val="000000"/>
                <w:lang w:eastAsia="en-IN"/>
              </w:rPr>
            </w:pPr>
            <w:r w:rsidRPr="00EF0D95">
              <w:rPr>
                <w:rFonts w:ascii="Book Antiqua" w:hAnsi="Book Antiqua"/>
                <w:b/>
                <w:bCs/>
                <w:color w:val="000000"/>
                <w:lang w:eastAsia="en-IN"/>
              </w:rPr>
              <w:t>Sr. No.</w:t>
            </w:r>
          </w:p>
        </w:tc>
        <w:tc>
          <w:tcPr>
            <w:tcW w:w="6161" w:type="dxa"/>
            <w:tcBorders>
              <w:top w:val="nil"/>
              <w:left w:val="nil"/>
              <w:bottom w:val="single" w:sz="4" w:space="0" w:color="auto"/>
              <w:right w:val="single" w:sz="4" w:space="0" w:color="auto"/>
            </w:tcBorders>
            <w:shd w:val="clear" w:color="auto" w:fill="FABF8F" w:themeFill="accent6" w:themeFillTint="99"/>
            <w:vAlign w:val="center"/>
            <w:hideMark/>
          </w:tcPr>
          <w:p w:rsidR="00836916" w:rsidRPr="00EF0D95" w:rsidRDefault="00836916" w:rsidP="00F55FD1">
            <w:pPr>
              <w:rPr>
                <w:rFonts w:ascii="Book Antiqua" w:hAnsi="Book Antiqua"/>
                <w:b/>
                <w:bCs/>
                <w:color w:val="000000"/>
                <w:lang w:eastAsia="en-IN"/>
              </w:rPr>
            </w:pPr>
            <w:r w:rsidRPr="00EF0D95">
              <w:rPr>
                <w:rFonts w:ascii="Book Antiqua" w:hAnsi="Book Antiqua"/>
                <w:b/>
                <w:bCs/>
                <w:color w:val="000000"/>
                <w:lang w:eastAsia="en-IN"/>
              </w:rPr>
              <w:t>Particulars</w:t>
            </w:r>
          </w:p>
        </w:tc>
        <w:tc>
          <w:tcPr>
            <w:tcW w:w="1656" w:type="dxa"/>
            <w:tcBorders>
              <w:top w:val="nil"/>
              <w:left w:val="nil"/>
              <w:bottom w:val="single" w:sz="4" w:space="0" w:color="auto"/>
              <w:right w:val="single" w:sz="4" w:space="0" w:color="auto"/>
            </w:tcBorders>
            <w:shd w:val="clear" w:color="auto" w:fill="FABF8F" w:themeFill="accent6" w:themeFillTint="99"/>
            <w:vAlign w:val="center"/>
            <w:hideMark/>
          </w:tcPr>
          <w:p w:rsidR="00836916" w:rsidRPr="00EF0D95" w:rsidRDefault="00836916" w:rsidP="00F55FD1">
            <w:pPr>
              <w:rPr>
                <w:rFonts w:ascii="Book Antiqua" w:hAnsi="Book Antiqua"/>
                <w:b/>
                <w:bCs/>
                <w:color w:val="000000"/>
                <w:lang w:eastAsia="en-IN"/>
              </w:rPr>
            </w:pPr>
            <w:r w:rsidRPr="00EF0D95">
              <w:rPr>
                <w:rFonts w:ascii="Book Antiqua" w:hAnsi="Book Antiqua"/>
                <w:b/>
                <w:bCs/>
                <w:color w:val="000000"/>
                <w:lang w:eastAsia="en-IN"/>
              </w:rPr>
              <w:t>Amount</w:t>
            </w:r>
          </w:p>
        </w:tc>
      </w:tr>
      <w:tr w:rsidR="00836916" w:rsidRPr="00EF0D95"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0D95" w:rsidRDefault="001359C4" w:rsidP="00E10C0E">
            <w:pPr>
              <w:jc w:val="center"/>
              <w:rPr>
                <w:rFonts w:ascii="Book Antiqua" w:hAnsi="Book Antiqua"/>
                <w:color w:val="000000"/>
                <w:lang w:eastAsia="en-IN"/>
              </w:rPr>
            </w:pPr>
            <w:r>
              <w:rPr>
                <w:rFonts w:ascii="Book Antiqua" w:hAnsi="Book Antiqua"/>
                <w:color w:val="000000"/>
                <w:lang w:eastAsia="en-IN"/>
              </w:rPr>
              <w:t>1</w:t>
            </w:r>
          </w:p>
        </w:tc>
        <w:tc>
          <w:tcPr>
            <w:tcW w:w="6161" w:type="dxa"/>
            <w:tcBorders>
              <w:top w:val="nil"/>
              <w:left w:val="nil"/>
              <w:bottom w:val="single" w:sz="4" w:space="0" w:color="auto"/>
              <w:right w:val="single" w:sz="4" w:space="0" w:color="auto"/>
            </w:tcBorders>
            <w:shd w:val="clear" w:color="auto" w:fill="auto"/>
            <w:vAlign w:val="center"/>
            <w:hideMark/>
          </w:tcPr>
          <w:p w:rsidR="00836916" w:rsidRPr="00EF0D95" w:rsidRDefault="001359C4" w:rsidP="00F55FD1">
            <w:pPr>
              <w:rPr>
                <w:rFonts w:ascii="Book Antiqua" w:hAnsi="Book Antiqua"/>
                <w:color w:val="000000"/>
                <w:lang w:eastAsia="en-IN"/>
              </w:rPr>
            </w:pPr>
            <w:r>
              <w:rPr>
                <w:rFonts w:ascii="Book Antiqua" w:hAnsi="Book Antiqua"/>
                <w:color w:val="000000"/>
                <w:lang w:eastAsia="en-IN"/>
              </w:rPr>
              <w:t>P</w:t>
            </w:r>
            <w:r w:rsidRPr="001359C4">
              <w:rPr>
                <w:rFonts w:ascii="Book Antiqua" w:hAnsi="Book Antiqua"/>
                <w:color w:val="000000"/>
                <w:lang w:eastAsia="en-IN"/>
              </w:rPr>
              <w:t>enalties on statutory levies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0D95" w:rsidRDefault="00836916" w:rsidP="00F55FD1">
            <w:pPr>
              <w:jc w:val="right"/>
              <w:rPr>
                <w:rFonts w:ascii="Book Antiqua" w:hAnsi="Book Antiqua"/>
                <w:color w:val="000000"/>
                <w:lang w:eastAsia="en-IN"/>
              </w:rPr>
            </w:pPr>
            <w:r w:rsidRPr="00EF0D95">
              <w:rPr>
                <w:rFonts w:ascii="Book Antiqua" w:hAnsi="Book Antiqua"/>
                <w:color w:val="000000"/>
                <w:lang w:eastAsia="en-IN"/>
              </w:rPr>
              <w:t>13,019.00</w:t>
            </w:r>
          </w:p>
        </w:tc>
      </w:tr>
      <w:tr w:rsidR="00836916" w:rsidRPr="00EF0D95"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0D95" w:rsidRDefault="001359C4" w:rsidP="00E10C0E">
            <w:pPr>
              <w:jc w:val="center"/>
              <w:rPr>
                <w:rFonts w:ascii="Book Antiqua" w:hAnsi="Book Antiqua"/>
                <w:color w:val="000000"/>
                <w:lang w:eastAsia="en-IN"/>
              </w:rPr>
            </w:pPr>
            <w:r>
              <w:rPr>
                <w:rFonts w:ascii="Book Antiqua" w:hAnsi="Book Antiqua"/>
                <w:color w:val="000000"/>
                <w:lang w:eastAsia="en-IN"/>
              </w:rPr>
              <w:t>2</w:t>
            </w:r>
          </w:p>
        </w:tc>
        <w:tc>
          <w:tcPr>
            <w:tcW w:w="6161" w:type="dxa"/>
            <w:tcBorders>
              <w:top w:val="nil"/>
              <w:left w:val="nil"/>
              <w:bottom w:val="single" w:sz="4" w:space="0" w:color="auto"/>
              <w:right w:val="single" w:sz="4" w:space="0" w:color="auto"/>
            </w:tcBorders>
            <w:shd w:val="clear" w:color="auto" w:fill="auto"/>
            <w:vAlign w:val="center"/>
            <w:hideMark/>
          </w:tcPr>
          <w:p w:rsidR="00836916" w:rsidRPr="00EF0D95" w:rsidRDefault="001359C4" w:rsidP="00F55FD1">
            <w:pPr>
              <w:rPr>
                <w:rFonts w:ascii="Book Antiqua" w:hAnsi="Book Antiqua"/>
                <w:color w:val="000000"/>
                <w:lang w:eastAsia="en-IN"/>
              </w:rPr>
            </w:pPr>
            <w:r>
              <w:rPr>
                <w:rFonts w:ascii="Book Antiqua" w:hAnsi="Book Antiqua"/>
                <w:color w:val="000000"/>
                <w:lang w:eastAsia="en-IN"/>
              </w:rPr>
              <w:t>O</w:t>
            </w:r>
            <w:r w:rsidRPr="001359C4">
              <w:rPr>
                <w:rFonts w:ascii="Book Antiqua" w:hAnsi="Book Antiqua"/>
                <w:color w:val="000000"/>
                <w:lang w:eastAsia="en-IN"/>
              </w:rPr>
              <w:t>ther fees &amp; subscriptions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0D95" w:rsidRDefault="00836916" w:rsidP="00F55FD1">
            <w:pPr>
              <w:jc w:val="right"/>
              <w:rPr>
                <w:rFonts w:ascii="Book Antiqua" w:hAnsi="Book Antiqua"/>
                <w:color w:val="000000"/>
                <w:lang w:eastAsia="en-IN"/>
              </w:rPr>
            </w:pPr>
            <w:r w:rsidRPr="00EF0D95">
              <w:rPr>
                <w:rFonts w:ascii="Book Antiqua" w:hAnsi="Book Antiqua"/>
                <w:color w:val="000000"/>
                <w:lang w:eastAsia="en-IN"/>
              </w:rPr>
              <w:t>1,28,931.00</w:t>
            </w:r>
          </w:p>
        </w:tc>
      </w:tr>
      <w:tr w:rsidR="00836916" w:rsidRPr="00EF0D95"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0D95" w:rsidRDefault="001359C4" w:rsidP="00E10C0E">
            <w:pPr>
              <w:jc w:val="center"/>
              <w:rPr>
                <w:rFonts w:ascii="Book Antiqua" w:hAnsi="Book Antiqua"/>
                <w:color w:val="000000"/>
                <w:lang w:eastAsia="en-IN"/>
              </w:rPr>
            </w:pPr>
            <w:r>
              <w:rPr>
                <w:rFonts w:ascii="Book Antiqua" w:hAnsi="Book Antiqua"/>
                <w:color w:val="000000"/>
                <w:lang w:eastAsia="en-IN"/>
              </w:rPr>
              <w:t>3</w:t>
            </w:r>
          </w:p>
        </w:tc>
        <w:tc>
          <w:tcPr>
            <w:tcW w:w="6161" w:type="dxa"/>
            <w:tcBorders>
              <w:top w:val="nil"/>
              <w:left w:val="nil"/>
              <w:bottom w:val="single" w:sz="4" w:space="0" w:color="auto"/>
              <w:right w:val="single" w:sz="4" w:space="0" w:color="auto"/>
            </w:tcBorders>
            <w:shd w:val="clear" w:color="auto" w:fill="auto"/>
            <w:vAlign w:val="center"/>
            <w:hideMark/>
          </w:tcPr>
          <w:p w:rsidR="00836916" w:rsidRPr="00EF0D95" w:rsidRDefault="001359C4" w:rsidP="00F55FD1">
            <w:pPr>
              <w:rPr>
                <w:rFonts w:ascii="Book Antiqua" w:hAnsi="Book Antiqua"/>
                <w:color w:val="000000"/>
                <w:lang w:eastAsia="en-IN"/>
              </w:rPr>
            </w:pPr>
            <w:r>
              <w:rPr>
                <w:rFonts w:ascii="Book Antiqua" w:hAnsi="Book Antiqua"/>
                <w:color w:val="000000"/>
                <w:lang w:eastAsia="en-IN"/>
              </w:rPr>
              <w:t>B</w:t>
            </w:r>
            <w:r w:rsidRPr="001359C4">
              <w:rPr>
                <w:rFonts w:ascii="Book Antiqua" w:hAnsi="Book Antiqua"/>
                <w:color w:val="000000"/>
                <w:lang w:eastAsia="en-IN"/>
              </w:rPr>
              <w:t xml:space="preserve">ooks and </w:t>
            </w:r>
            <w:r>
              <w:rPr>
                <w:rFonts w:ascii="Book Antiqua" w:hAnsi="Book Antiqua"/>
                <w:color w:val="000000"/>
                <w:lang w:eastAsia="en-IN"/>
              </w:rPr>
              <w:t>periodicals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0D95" w:rsidRDefault="00836916" w:rsidP="00F55FD1">
            <w:pPr>
              <w:jc w:val="right"/>
              <w:rPr>
                <w:rFonts w:ascii="Book Antiqua" w:hAnsi="Book Antiqua"/>
                <w:color w:val="000000"/>
                <w:lang w:eastAsia="en-IN"/>
              </w:rPr>
            </w:pPr>
            <w:r w:rsidRPr="00EF0D95">
              <w:rPr>
                <w:rFonts w:ascii="Book Antiqua" w:hAnsi="Book Antiqua"/>
                <w:color w:val="000000"/>
                <w:lang w:eastAsia="en-IN"/>
              </w:rPr>
              <w:t>1,62,838.00</w:t>
            </w:r>
          </w:p>
        </w:tc>
      </w:tr>
      <w:tr w:rsidR="00836916" w:rsidRPr="00EF0D95"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0D95" w:rsidRDefault="001359C4" w:rsidP="00E10C0E">
            <w:pPr>
              <w:jc w:val="center"/>
              <w:rPr>
                <w:rFonts w:ascii="Book Antiqua" w:hAnsi="Book Antiqua"/>
                <w:color w:val="000000"/>
                <w:lang w:eastAsia="en-IN"/>
              </w:rPr>
            </w:pPr>
            <w:r>
              <w:rPr>
                <w:rFonts w:ascii="Book Antiqua" w:hAnsi="Book Antiqua"/>
                <w:color w:val="000000"/>
                <w:lang w:eastAsia="en-IN"/>
              </w:rPr>
              <w:t>4</w:t>
            </w:r>
          </w:p>
        </w:tc>
        <w:tc>
          <w:tcPr>
            <w:tcW w:w="6161" w:type="dxa"/>
            <w:tcBorders>
              <w:top w:val="nil"/>
              <w:left w:val="nil"/>
              <w:bottom w:val="single" w:sz="4" w:space="0" w:color="auto"/>
              <w:right w:val="single" w:sz="4" w:space="0" w:color="auto"/>
            </w:tcBorders>
            <w:shd w:val="clear" w:color="auto" w:fill="auto"/>
            <w:vAlign w:val="center"/>
            <w:hideMark/>
          </w:tcPr>
          <w:p w:rsidR="00836916" w:rsidRPr="00EF0D95" w:rsidRDefault="001359C4" w:rsidP="00F55FD1">
            <w:pPr>
              <w:rPr>
                <w:rFonts w:ascii="Book Antiqua" w:hAnsi="Book Antiqua"/>
                <w:color w:val="000000"/>
                <w:lang w:eastAsia="en-IN"/>
              </w:rPr>
            </w:pPr>
            <w:r>
              <w:rPr>
                <w:rFonts w:ascii="Book Antiqua" w:hAnsi="Book Antiqua"/>
                <w:color w:val="000000"/>
                <w:lang w:eastAsia="en-IN"/>
              </w:rPr>
              <w:t>M</w:t>
            </w:r>
            <w:r w:rsidRPr="001359C4">
              <w:rPr>
                <w:rFonts w:ascii="Book Antiqua" w:hAnsi="Book Antiqua"/>
                <w:color w:val="000000"/>
                <w:lang w:eastAsia="en-IN"/>
              </w:rPr>
              <w:t>aintenance to tree plantation</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0D95" w:rsidRDefault="00836916" w:rsidP="00F55FD1">
            <w:pPr>
              <w:jc w:val="right"/>
              <w:rPr>
                <w:rFonts w:ascii="Book Antiqua" w:hAnsi="Book Antiqua"/>
                <w:color w:val="000000"/>
                <w:lang w:eastAsia="en-IN"/>
              </w:rPr>
            </w:pPr>
            <w:r w:rsidRPr="00EF0D95">
              <w:rPr>
                <w:rFonts w:ascii="Book Antiqua" w:hAnsi="Book Antiqua"/>
                <w:color w:val="000000"/>
                <w:lang w:eastAsia="en-IN"/>
              </w:rPr>
              <w:t>15,050.00</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5</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BA3F61">
              <w:rPr>
                <w:rFonts w:ascii="Book Antiqua" w:hAnsi="Book Antiqua"/>
                <w:color w:val="000000"/>
                <w:lang w:eastAsia="en-IN"/>
              </w:rPr>
              <w:t>Entertainment</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74,359.00</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6</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EF4F14">
              <w:rPr>
                <w:rFonts w:ascii="Book Antiqua" w:hAnsi="Book Antiqua"/>
                <w:color w:val="000000"/>
                <w:lang w:eastAsia="en-IN"/>
              </w:rPr>
              <w:t>Guest house expenses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30,05,739.00</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7</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EF4F14">
              <w:rPr>
                <w:rFonts w:ascii="Book Antiqua" w:hAnsi="Book Antiqua"/>
                <w:color w:val="000000"/>
                <w:lang w:eastAsia="en-IN"/>
              </w:rPr>
              <w:t>Upkeep of office/board's premises.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1,31,01,782.15</w:t>
            </w:r>
          </w:p>
        </w:tc>
      </w:tr>
      <w:tr w:rsidR="00836916" w:rsidRPr="00EF4F14" w:rsidTr="00EF0D95">
        <w:trPr>
          <w:trHeight w:val="351"/>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8</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EF4F14">
              <w:rPr>
                <w:rFonts w:ascii="Book Antiqua" w:hAnsi="Book Antiqua"/>
                <w:color w:val="000000"/>
                <w:lang w:eastAsia="en-IN"/>
              </w:rPr>
              <w:t>Expenditure incurred on consumer billing &amp; coll</w:t>
            </w:r>
            <w:r w:rsidR="00E76459" w:rsidRPr="00EF4F14">
              <w:rPr>
                <w:rFonts w:ascii="Book Antiqua" w:hAnsi="Book Antiqua"/>
                <w:color w:val="000000"/>
                <w:lang w:eastAsia="en-IN"/>
              </w:rPr>
              <w:t>ection</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91,80,539.24</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9</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BA3F61">
              <w:rPr>
                <w:rFonts w:ascii="Book Antiqua" w:hAnsi="Book Antiqua"/>
                <w:color w:val="000000"/>
                <w:lang w:eastAsia="en-IN"/>
              </w:rPr>
              <w:t>Gardening &amp; horticultural expenses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36,73,433.59</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10</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EF4F14">
              <w:rPr>
                <w:rFonts w:ascii="Book Antiqua" w:hAnsi="Book Antiqua"/>
                <w:color w:val="000000"/>
                <w:lang w:eastAsia="en-IN"/>
              </w:rPr>
              <w:t>Conference/meeting expenses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8,66,308.12</w:t>
            </w:r>
          </w:p>
        </w:tc>
      </w:tr>
      <w:tr w:rsidR="00836916" w:rsidRPr="00EF4F14" w:rsidTr="00EF0D95">
        <w:trPr>
          <w:trHeight w:val="351"/>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11</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EF4F14">
              <w:rPr>
                <w:rFonts w:ascii="Book Antiqua" w:hAnsi="Book Antiqua"/>
                <w:color w:val="000000"/>
                <w:lang w:eastAsia="en-IN"/>
              </w:rPr>
              <w:t>Bill collection charges paid to employees for collection of cons bills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30,202.00</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12</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EF4F14">
              <w:rPr>
                <w:rFonts w:ascii="Book Antiqua" w:hAnsi="Book Antiqua"/>
                <w:color w:val="000000"/>
                <w:lang w:eastAsia="en-IN"/>
              </w:rPr>
              <w:t>Vehicle exp. for motor car</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10,14,742.26</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13</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BA3F61">
              <w:rPr>
                <w:rFonts w:ascii="Book Antiqua" w:hAnsi="Book Antiqua"/>
                <w:color w:val="000000"/>
                <w:lang w:eastAsia="en-IN"/>
              </w:rPr>
              <w:t>Adv. for central revenue sports board</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25,46,625.00</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14</w:t>
            </w:r>
          </w:p>
        </w:tc>
        <w:tc>
          <w:tcPr>
            <w:tcW w:w="6161" w:type="dxa"/>
            <w:tcBorders>
              <w:top w:val="nil"/>
              <w:left w:val="nil"/>
              <w:bottom w:val="single" w:sz="4" w:space="0" w:color="auto"/>
              <w:right w:val="single" w:sz="4" w:space="0" w:color="auto"/>
            </w:tcBorders>
            <w:shd w:val="clear" w:color="auto" w:fill="auto"/>
            <w:vAlign w:val="center"/>
            <w:hideMark/>
          </w:tcPr>
          <w:p w:rsidR="00836916" w:rsidRPr="00BA3F61" w:rsidRDefault="001359C4" w:rsidP="00F55FD1">
            <w:pPr>
              <w:rPr>
                <w:rFonts w:ascii="Book Antiqua" w:hAnsi="Book Antiqua"/>
                <w:color w:val="000000"/>
                <w:lang w:eastAsia="en-IN"/>
              </w:rPr>
            </w:pPr>
            <w:r w:rsidRPr="00BA3F61">
              <w:rPr>
                <w:rFonts w:ascii="Book Antiqua" w:hAnsi="Book Antiqua"/>
                <w:color w:val="000000"/>
                <w:lang w:eastAsia="en-IN"/>
              </w:rPr>
              <w:t>Expense for gift to employees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67,047.00</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15</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EF4F14">
              <w:rPr>
                <w:rFonts w:ascii="Book Antiqua" w:hAnsi="Book Antiqua"/>
                <w:color w:val="000000"/>
                <w:lang w:eastAsia="en-IN"/>
              </w:rPr>
              <w:t>Expenses for lok Adalat</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1,11,724.00</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16</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BA3F61">
              <w:rPr>
                <w:rFonts w:ascii="Book Antiqua" w:hAnsi="Book Antiqua"/>
                <w:color w:val="000000"/>
                <w:lang w:eastAsia="en-IN"/>
              </w:rPr>
              <w:t>Celebration of festival</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8,81,961.50</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lastRenderedPageBreak/>
              <w:t>17</w:t>
            </w:r>
          </w:p>
        </w:tc>
        <w:tc>
          <w:tcPr>
            <w:tcW w:w="6161" w:type="dxa"/>
            <w:tcBorders>
              <w:top w:val="nil"/>
              <w:left w:val="nil"/>
              <w:bottom w:val="single" w:sz="4" w:space="0" w:color="auto"/>
              <w:right w:val="single" w:sz="4" w:space="0" w:color="auto"/>
            </w:tcBorders>
            <w:shd w:val="clear" w:color="auto" w:fill="auto"/>
            <w:vAlign w:val="center"/>
            <w:hideMark/>
          </w:tcPr>
          <w:p w:rsidR="00836916" w:rsidRPr="00BA3F61" w:rsidRDefault="001359C4" w:rsidP="00F55FD1">
            <w:pPr>
              <w:rPr>
                <w:rFonts w:ascii="Book Antiqua" w:hAnsi="Book Antiqua"/>
                <w:color w:val="000000"/>
                <w:lang w:eastAsia="en-IN"/>
              </w:rPr>
            </w:pPr>
            <w:r w:rsidRPr="00BA3F61">
              <w:rPr>
                <w:rFonts w:ascii="Book Antiqua" w:hAnsi="Book Antiqua"/>
                <w:color w:val="000000"/>
                <w:lang w:eastAsia="en-IN"/>
              </w:rPr>
              <w:t>Expenditure on exhibition</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6,188.00</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18</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EF4F14">
              <w:rPr>
                <w:rFonts w:ascii="Book Antiqua" w:hAnsi="Book Antiqua"/>
                <w:color w:val="000000"/>
                <w:lang w:eastAsia="en-IN"/>
              </w:rPr>
              <w:t>Incidental stores expenses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97,83,357.31</w:t>
            </w:r>
          </w:p>
        </w:tc>
      </w:tr>
      <w:tr w:rsidR="00836916" w:rsidRPr="00EF4F14" w:rsidTr="00EF0D95">
        <w:trPr>
          <w:trHeight w:val="175"/>
        </w:trPr>
        <w:tc>
          <w:tcPr>
            <w:tcW w:w="610" w:type="dxa"/>
            <w:tcBorders>
              <w:top w:val="nil"/>
              <w:left w:val="single" w:sz="4" w:space="0" w:color="auto"/>
              <w:bottom w:val="single" w:sz="4" w:space="0" w:color="auto"/>
              <w:right w:val="single" w:sz="4" w:space="0" w:color="auto"/>
            </w:tcBorders>
            <w:shd w:val="clear" w:color="auto" w:fill="auto"/>
            <w:noWrap/>
            <w:vAlign w:val="center"/>
          </w:tcPr>
          <w:p w:rsidR="00836916" w:rsidRPr="00EF4F14" w:rsidRDefault="001359C4" w:rsidP="00E10C0E">
            <w:pPr>
              <w:jc w:val="center"/>
              <w:rPr>
                <w:rFonts w:ascii="Book Antiqua" w:hAnsi="Book Antiqua"/>
                <w:color w:val="000000"/>
                <w:lang w:eastAsia="en-IN"/>
              </w:rPr>
            </w:pPr>
            <w:r w:rsidRPr="00EF4F14">
              <w:rPr>
                <w:rFonts w:ascii="Book Antiqua" w:hAnsi="Book Antiqua"/>
                <w:color w:val="000000"/>
                <w:lang w:eastAsia="en-IN"/>
              </w:rPr>
              <w:t>19</w:t>
            </w:r>
          </w:p>
        </w:tc>
        <w:tc>
          <w:tcPr>
            <w:tcW w:w="6161" w:type="dxa"/>
            <w:tcBorders>
              <w:top w:val="nil"/>
              <w:left w:val="nil"/>
              <w:bottom w:val="single" w:sz="4" w:space="0" w:color="auto"/>
              <w:right w:val="single" w:sz="4" w:space="0" w:color="auto"/>
            </w:tcBorders>
            <w:shd w:val="clear" w:color="auto" w:fill="auto"/>
            <w:vAlign w:val="center"/>
            <w:hideMark/>
          </w:tcPr>
          <w:p w:rsidR="00836916" w:rsidRPr="00EF4F14" w:rsidRDefault="001359C4" w:rsidP="00F55FD1">
            <w:pPr>
              <w:rPr>
                <w:rFonts w:ascii="Book Antiqua" w:hAnsi="Book Antiqua"/>
                <w:color w:val="000000"/>
                <w:lang w:eastAsia="en-IN"/>
              </w:rPr>
            </w:pPr>
            <w:r w:rsidRPr="00EF4F14">
              <w:rPr>
                <w:rFonts w:ascii="Book Antiqua" w:hAnsi="Book Antiqua"/>
                <w:color w:val="000000"/>
                <w:lang w:eastAsia="en-IN"/>
              </w:rPr>
              <w:t>Revenue stamps on receipts issued by board</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jc w:val="right"/>
              <w:rPr>
                <w:rFonts w:ascii="Book Antiqua" w:hAnsi="Book Antiqua"/>
                <w:color w:val="000000"/>
                <w:lang w:eastAsia="en-IN"/>
              </w:rPr>
            </w:pPr>
            <w:r w:rsidRPr="00EF4F14">
              <w:rPr>
                <w:rFonts w:ascii="Book Antiqua" w:hAnsi="Book Antiqua"/>
                <w:color w:val="000000"/>
                <w:lang w:eastAsia="en-IN"/>
              </w:rPr>
              <w:t>5,79,000.00</w:t>
            </w:r>
          </w:p>
        </w:tc>
      </w:tr>
      <w:tr w:rsidR="00836916" w:rsidRPr="00EF4F14" w:rsidTr="00EF0D95">
        <w:trPr>
          <w:trHeight w:val="175"/>
        </w:trPr>
        <w:tc>
          <w:tcPr>
            <w:tcW w:w="677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36916" w:rsidRPr="00EF4F14" w:rsidRDefault="00836916" w:rsidP="00EF0D95">
            <w:pPr>
              <w:jc w:val="right"/>
              <w:rPr>
                <w:rFonts w:ascii="Book Antiqua" w:hAnsi="Book Antiqua"/>
                <w:b/>
                <w:bCs/>
                <w:color w:val="000000"/>
                <w:lang w:eastAsia="en-IN"/>
              </w:rPr>
            </w:pPr>
            <w:r w:rsidRPr="00EF4F14">
              <w:rPr>
                <w:rFonts w:ascii="Book Antiqua" w:hAnsi="Book Antiqua"/>
                <w:b/>
                <w:bCs/>
                <w:color w:val="000000"/>
                <w:lang w:eastAsia="en-IN"/>
              </w:rPr>
              <w:t>Grand Total</w:t>
            </w:r>
          </w:p>
        </w:tc>
        <w:tc>
          <w:tcPr>
            <w:tcW w:w="1656" w:type="dxa"/>
            <w:tcBorders>
              <w:top w:val="nil"/>
              <w:left w:val="nil"/>
              <w:bottom w:val="nil"/>
              <w:right w:val="single" w:sz="4" w:space="0" w:color="auto"/>
            </w:tcBorders>
            <w:shd w:val="clear" w:color="auto" w:fill="auto"/>
            <w:noWrap/>
            <w:vAlign w:val="center"/>
            <w:hideMark/>
          </w:tcPr>
          <w:p w:rsidR="00836916" w:rsidRPr="00EF4F14" w:rsidRDefault="00836916" w:rsidP="00E10C0E">
            <w:pPr>
              <w:jc w:val="right"/>
              <w:rPr>
                <w:rFonts w:ascii="Book Antiqua" w:hAnsi="Book Antiqua"/>
                <w:b/>
                <w:bCs/>
                <w:color w:val="000000"/>
                <w:u w:val="single"/>
                <w:lang w:eastAsia="en-IN"/>
              </w:rPr>
            </w:pPr>
            <w:r w:rsidRPr="00EF4F14">
              <w:rPr>
                <w:rFonts w:ascii="Book Antiqua" w:hAnsi="Book Antiqua"/>
                <w:b/>
                <w:bCs/>
                <w:color w:val="000000"/>
                <w:u w:val="single"/>
                <w:lang w:eastAsia="en-IN"/>
              </w:rPr>
              <w:t>4,52,42,846.17</w:t>
            </w:r>
          </w:p>
        </w:tc>
      </w:tr>
      <w:tr w:rsidR="00836916" w:rsidRPr="00EF4F14" w:rsidTr="00EF0D95">
        <w:trPr>
          <w:trHeight w:val="295"/>
        </w:trPr>
        <w:tc>
          <w:tcPr>
            <w:tcW w:w="677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36916" w:rsidRPr="00EF4F14" w:rsidRDefault="001359C4" w:rsidP="00EF0D95">
            <w:pPr>
              <w:jc w:val="right"/>
              <w:rPr>
                <w:rFonts w:ascii="Book Antiqua" w:hAnsi="Book Antiqua"/>
                <w:b/>
                <w:bCs/>
                <w:color w:val="000000"/>
                <w:lang w:eastAsia="en-IN"/>
              </w:rPr>
            </w:pPr>
            <w:r w:rsidRPr="00EF4F14">
              <w:rPr>
                <w:rFonts w:ascii="Book Antiqua" w:hAnsi="Book Antiqua"/>
                <w:b/>
                <w:bCs/>
                <w:color w:val="000000"/>
                <w:lang w:eastAsia="en-IN"/>
              </w:rPr>
              <w:t>Around Rs.</w:t>
            </w:r>
          </w:p>
        </w:tc>
        <w:tc>
          <w:tcPr>
            <w:tcW w:w="1656" w:type="dxa"/>
            <w:tcBorders>
              <w:top w:val="nil"/>
              <w:left w:val="nil"/>
              <w:bottom w:val="single" w:sz="4" w:space="0" w:color="auto"/>
              <w:right w:val="single" w:sz="4" w:space="0" w:color="auto"/>
            </w:tcBorders>
            <w:shd w:val="clear" w:color="auto" w:fill="auto"/>
            <w:noWrap/>
            <w:vAlign w:val="center"/>
            <w:hideMark/>
          </w:tcPr>
          <w:p w:rsidR="00836916" w:rsidRPr="00EF4F14" w:rsidRDefault="00836916" w:rsidP="00F55FD1">
            <w:pPr>
              <w:rPr>
                <w:rFonts w:ascii="Book Antiqua" w:hAnsi="Book Antiqua"/>
                <w:b/>
                <w:bCs/>
                <w:color w:val="000000"/>
                <w:lang w:eastAsia="en-IN"/>
              </w:rPr>
            </w:pPr>
            <w:r w:rsidRPr="00EF4F14">
              <w:rPr>
                <w:rFonts w:ascii="Book Antiqua" w:hAnsi="Book Antiqua"/>
                <w:b/>
                <w:bCs/>
                <w:color w:val="000000"/>
                <w:lang w:eastAsia="en-IN"/>
              </w:rPr>
              <w:t>4.52 Cr</w:t>
            </w:r>
          </w:p>
        </w:tc>
      </w:tr>
    </w:tbl>
    <w:p w:rsidR="00364DC5" w:rsidRPr="00D52541" w:rsidRDefault="00364DC5" w:rsidP="000651B4">
      <w:pPr>
        <w:numPr>
          <w:ilvl w:val="0"/>
          <w:numId w:val="4"/>
        </w:numPr>
        <w:spacing w:before="240" w:after="240" w:line="312" w:lineRule="atLeast"/>
        <w:ind w:left="629"/>
        <w:jc w:val="both"/>
        <w:rPr>
          <w:b/>
          <w:bCs/>
          <w:color w:val="0000FF"/>
        </w:rPr>
      </w:pPr>
      <w:r w:rsidRPr="00D52541">
        <w:rPr>
          <w:rFonts w:ascii="Book Antiqua" w:hAnsi="Book Antiqua"/>
          <w:b/>
          <w:bCs/>
          <w:color w:val="0000FF"/>
        </w:rPr>
        <w:t>MGVCL should submit the break-up of ‘Miscellaneous Expenses’ of Rs. 6.38 crore, considered under A&amp;G expenses in the Petition.</w:t>
      </w:r>
    </w:p>
    <w:p w:rsidR="00071F4F" w:rsidRPr="00EF4F14" w:rsidRDefault="00071F4F" w:rsidP="00071F4F">
      <w:pPr>
        <w:spacing w:before="240" w:after="240" w:line="312" w:lineRule="atLeast"/>
        <w:ind w:left="629"/>
        <w:jc w:val="both"/>
        <w:rPr>
          <w:rFonts w:ascii="Book Antiqua" w:hAnsi="Book Antiqua"/>
          <w:color w:val="000000"/>
        </w:rPr>
      </w:pPr>
      <w:r w:rsidRPr="00EF4F14">
        <w:rPr>
          <w:rFonts w:ascii="Book Antiqua" w:hAnsi="Book Antiqua"/>
          <w:b/>
          <w:bCs/>
          <w:color w:val="000000"/>
        </w:rPr>
        <w:t>Compliance: -</w:t>
      </w:r>
      <w:r w:rsidRPr="00EF4F14">
        <w:rPr>
          <w:rFonts w:ascii="Book Antiqua" w:hAnsi="Book Antiqua"/>
          <w:color w:val="000000"/>
        </w:rPr>
        <w:t>The break-up of ‘Miscellaneous Expenses’ of Rs.6.38 Cr are as under:</w:t>
      </w:r>
    </w:p>
    <w:p w:rsidR="001359C4" w:rsidRPr="00EF4F14" w:rsidRDefault="001359C4" w:rsidP="00071F4F">
      <w:pPr>
        <w:spacing w:before="240" w:after="240" w:line="312" w:lineRule="atLeast"/>
        <w:ind w:left="629"/>
        <w:jc w:val="both"/>
        <w:rPr>
          <w:rFonts w:ascii="Book Antiqua" w:hAnsi="Book Antiqua"/>
          <w:color w:val="000000"/>
        </w:rPr>
      </w:pPr>
      <w:r w:rsidRPr="00EF4F14">
        <w:rPr>
          <w:rFonts w:ascii="Book Antiqua" w:hAnsi="Book Antiqua"/>
          <w:b/>
          <w:bCs/>
          <w:color w:val="000000"/>
          <w:lang w:eastAsia="en-IN"/>
        </w:rPr>
        <w:t>Break-up of Other Misc. Expenses for FY 2018-19</w:t>
      </w:r>
    </w:p>
    <w:tbl>
      <w:tblPr>
        <w:tblW w:w="8507" w:type="dxa"/>
        <w:jc w:val="center"/>
        <w:tblLook w:val="04A0"/>
      </w:tblPr>
      <w:tblGrid>
        <w:gridCol w:w="726"/>
        <w:gridCol w:w="5440"/>
        <w:gridCol w:w="2341"/>
      </w:tblGrid>
      <w:tr w:rsidR="00BD3796" w:rsidRPr="00C5198D" w:rsidTr="00C5198D">
        <w:trPr>
          <w:trHeight w:val="438"/>
          <w:jc w:val="center"/>
        </w:trPr>
        <w:tc>
          <w:tcPr>
            <w:tcW w:w="726"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rsidR="00BD3796" w:rsidRPr="00EF4F14" w:rsidRDefault="00BD3796" w:rsidP="00257816">
            <w:pPr>
              <w:jc w:val="center"/>
              <w:rPr>
                <w:rFonts w:ascii="Book Antiqua" w:hAnsi="Book Antiqua"/>
                <w:b/>
                <w:bCs/>
                <w:color w:val="000000"/>
                <w:lang w:eastAsia="en-IN"/>
              </w:rPr>
            </w:pPr>
            <w:r w:rsidRPr="00EF4F14">
              <w:rPr>
                <w:rFonts w:ascii="Book Antiqua" w:hAnsi="Book Antiqua"/>
                <w:b/>
                <w:bCs/>
                <w:color w:val="000000"/>
                <w:lang w:eastAsia="en-IN"/>
              </w:rPr>
              <w:t>Sr No.</w:t>
            </w:r>
          </w:p>
        </w:tc>
        <w:tc>
          <w:tcPr>
            <w:tcW w:w="5440"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BD3796" w:rsidRPr="00EF4F14" w:rsidRDefault="00BD3796" w:rsidP="00257816">
            <w:pPr>
              <w:jc w:val="center"/>
              <w:rPr>
                <w:rFonts w:ascii="Book Antiqua" w:hAnsi="Book Antiqua"/>
                <w:b/>
                <w:bCs/>
                <w:color w:val="000000"/>
                <w:lang w:eastAsia="en-IN"/>
              </w:rPr>
            </w:pPr>
            <w:r w:rsidRPr="00EF4F14">
              <w:rPr>
                <w:rFonts w:ascii="Book Antiqua" w:hAnsi="Book Antiqua"/>
                <w:b/>
                <w:bCs/>
                <w:color w:val="000000"/>
                <w:lang w:eastAsia="en-IN"/>
              </w:rPr>
              <w:t>Particulars</w:t>
            </w:r>
          </w:p>
        </w:tc>
        <w:tc>
          <w:tcPr>
            <w:tcW w:w="2341"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BD3796" w:rsidRPr="00C5198D" w:rsidRDefault="00BD3796" w:rsidP="00257816">
            <w:pPr>
              <w:jc w:val="center"/>
              <w:rPr>
                <w:rFonts w:ascii="Book Antiqua" w:hAnsi="Book Antiqua"/>
                <w:b/>
                <w:bCs/>
                <w:color w:val="000000"/>
                <w:lang w:eastAsia="en-IN"/>
              </w:rPr>
            </w:pPr>
            <w:r w:rsidRPr="00EF4F14">
              <w:rPr>
                <w:rFonts w:ascii="Book Antiqua" w:hAnsi="Book Antiqua"/>
                <w:b/>
                <w:bCs/>
                <w:color w:val="000000"/>
                <w:lang w:eastAsia="en-IN"/>
              </w:rPr>
              <w:t>Amount</w:t>
            </w:r>
          </w:p>
        </w:tc>
      </w:tr>
      <w:tr w:rsidR="00BD3796" w:rsidRPr="00C5198D" w:rsidTr="005B3240">
        <w:trPr>
          <w:trHeight w:val="218"/>
          <w:jc w:val="center"/>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BD3796" w:rsidRPr="00C5198D" w:rsidRDefault="00BD3796" w:rsidP="00257816">
            <w:pPr>
              <w:jc w:val="center"/>
              <w:rPr>
                <w:rFonts w:ascii="Book Antiqua" w:hAnsi="Book Antiqua"/>
                <w:color w:val="000000"/>
                <w:lang w:eastAsia="en-IN"/>
              </w:rPr>
            </w:pPr>
            <w:r w:rsidRPr="00C5198D">
              <w:rPr>
                <w:rFonts w:ascii="Book Antiqua" w:hAnsi="Book Antiqua"/>
                <w:color w:val="000000"/>
                <w:lang w:eastAsia="en-IN"/>
              </w:rPr>
              <w:t>1</w:t>
            </w:r>
          </w:p>
        </w:tc>
        <w:tc>
          <w:tcPr>
            <w:tcW w:w="5440"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rPr>
                <w:rFonts w:ascii="Book Antiqua" w:hAnsi="Book Antiqua"/>
                <w:color w:val="000000"/>
                <w:lang w:eastAsia="en-IN"/>
              </w:rPr>
            </w:pPr>
            <w:r w:rsidRPr="00C5198D">
              <w:rPr>
                <w:rFonts w:ascii="Book Antiqua" w:hAnsi="Book Antiqua"/>
                <w:color w:val="000000"/>
                <w:lang w:eastAsia="en-IN"/>
              </w:rPr>
              <w:t>Purchase of Material(Inter-Company Sale)</w:t>
            </w:r>
          </w:p>
        </w:tc>
        <w:tc>
          <w:tcPr>
            <w:tcW w:w="2341"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jc w:val="right"/>
              <w:rPr>
                <w:rFonts w:ascii="Book Antiqua" w:hAnsi="Book Antiqua"/>
                <w:color w:val="000000"/>
                <w:lang w:eastAsia="en-IN"/>
              </w:rPr>
            </w:pPr>
            <w:r w:rsidRPr="00C5198D">
              <w:rPr>
                <w:rFonts w:ascii="Book Antiqua" w:hAnsi="Book Antiqua"/>
                <w:color w:val="000000"/>
                <w:lang w:eastAsia="en-IN"/>
              </w:rPr>
              <w:t xml:space="preserve">   2,62,53,603.49 </w:t>
            </w:r>
          </w:p>
        </w:tc>
      </w:tr>
      <w:tr w:rsidR="00BD3796" w:rsidRPr="00C5198D" w:rsidTr="005B3240">
        <w:trPr>
          <w:trHeight w:val="218"/>
          <w:jc w:val="center"/>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BD3796" w:rsidRPr="00C5198D" w:rsidRDefault="00BD3796" w:rsidP="00257816">
            <w:pPr>
              <w:jc w:val="center"/>
              <w:rPr>
                <w:rFonts w:ascii="Book Antiqua" w:hAnsi="Book Antiqua"/>
                <w:color w:val="000000"/>
                <w:lang w:eastAsia="en-IN"/>
              </w:rPr>
            </w:pPr>
            <w:r w:rsidRPr="00C5198D">
              <w:rPr>
                <w:rFonts w:ascii="Book Antiqua" w:hAnsi="Book Antiqua"/>
                <w:color w:val="000000"/>
                <w:lang w:eastAsia="en-IN"/>
              </w:rPr>
              <w:t>2</w:t>
            </w:r>
          </w:p>
        </w:tc>
        <w:tc>
          <w:tcPr>
            <w:tcW w:w="5440" w:type="dxa"/>
            <w:tcBorders>
              <w:top w:val="nil"/>
              <w:left w:val="nil"/>
              <w:bottom w:val="single" w:sz="4" w:space="0" w:color="auto"/>
              <w:right w:val="single" w:sz="4" w:space="0" w:color="auto"/>
            </w:tcBorders>
            <w:shd w:val="clear" w:color="auto" w:fill="auto"/>
            <w:noWrap/>
            <w:vAlign w:val="bottom"/>
            <w:hideMark/>
          </w:tcPr>
          <w:p w:rsidR="00BD3796" w:rsidRPr="00C5198D" w:rsidRDefault="001359C4" w:rsidP="00257816">
            <w:pPr>
              <w:rPr>
                <w:rFonts w:ascii="Book Antiqua" w:hAnsi="Book Antiqua"/>
                <w:color w:val="000000"/>
                <w:lang w:eastAsia="en-IN"/>
              </w:rPr>
            </w:pPr>
            <w:r w:rsidRPr="001359C4">
              <w:rPr>
                <w:rFonts w:ascii="Book Antiqua" w:hAnsi="Book Antiqua"/>
                <w:color w:val="000000"/>
                <w:lang w:eastAsia="en-IN"/>
              </w:rPr>
              <w:t>Annual insp</w:t>
            </w:r>
            <w:r>
              <w:rPr>
                <w:rFonts w:ascii="Book Antiqua" w:hAnsi="Book Antiqua"/>
                <w:color w:val="000000"/>
                <w:lang w:eastAsia="en-IN"/>
              </w:rPr>
              <w:t>ection</w:t>
            </w:r>
            <w:r w:rsidRPr="001359C4">
              <w:rPr>
                <w:rFonts w:ascii="Book Antiqua" w:hAnsi="Book Antiqua"/>
                <w:color w:val="000000"/>
                <w:lang w:eastAsia="en-IN"/>
              </w:rPr>
              <w:t>&amp; inst</w:t>
            </w:r>
            <w:r>
              <w:rPr>
                <w:rFonts w:ascii="Book Antiqua" w:hAnsi="Book Antiqua"/>
                <w:color w:val="000000"/>
                <w:lang w:eastAsia="en-IN"/>
              </w:rPr>
              <w:t>allation</w:t>
            </w:r>
            <w:r w:rsidRPr="001359C4">
              <w:rPr>
                <w:rFonts w:ascii="Book Antiqua" w:hAnsi="Book Antiqua"/>
                <w:color w:val="000000"/>
                <w:lang w:eastAsia="en-IN"/>
              </w:rPr>
              <w:t xml:space="preserve"> ch</w:t>
            </w:r>
            <w:r>
              <w:rPr>
                <w:rFonts w:ascii="Book Antiqua" w:hAnsi="Book Antiqua"/>
                <w:color w:val="000000"/>
                <w:lang w:eastAsia="en-IN"/>
              </w:rPr>
              <w:t>ec</w:t>
            </w:r>
            <w:r w:rsidRPr="001359C4">
              <w:rPr>
                <w:rFonts w:ascii="Book Antiqua" w:hAnsi="Book Antiqua"/>
                <w:color w:val="000000"/>
                <w:lang w:eastAsia="en-IN"/>
              </w:rPr>
              <w:t>k fee-</w:t>
            </w:r>
            <w:proofErr w:type="spellStart"/>
            <w:r w:rsidRPr="001359C4">
              <w:rPr>
                <w:rFonts w:ascii="Book Antiqua" w:hAnsi="Book Antiqua"/>
                <w:color w:val="000000"/>
                <w:lang w:eastAsia="en-IN"/>
              </w:rPr>
              <w:t>ch.e.i</w:t>
            </w:r>
            <w:proofErr w:type="spellEnd"/>
            <w:r w:rsidRPr="001359C4">
              <w:rPr>
                <w:rFonts w:ascii="Book Antiqua" w:hAnsi="Book Antiqua"/>
                <w:color w:val="000000"/>
                <w:lang w:eastAsia="en-IN"/>
              </w:rPr>
              <w:t>.-</w:t>
            </w:r>
            <w:proofErr w:type="spellStart"/>
            <w:r w:rsidRPr="001359C4">
              <w:rPr>
                <w:rFonts w:ascii="Book Antiqua" w:hAnsi="Book Antiqua"/>
                <w:color w:val="000000"/>
                <w:lang w:eastAsia="en-IN"/>
              </w:rPr>
              <w:t>gngr</w:t>
            </w:r>
            <w:proofErr w:type="spellEnd"/>
          </w:p>
        </w:tc>
        <w:tc>
          <w:tcPr>
            <w:tcW w:w="2341"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jc w:val="right"/>
              <w:rPr>
                <w:rFonts w:ascii="Book Antiqua" w:hAnsi="Book Antiqua"/>
                <w:color w:val="000000"/>
                <w:lang w:eastAsia="en-IN"/>
              </w:rPr>
            </w:pPr>
            <w:r w:rsidRPr="00C5198D">
              <w:rPr>
                <w:rFonts w:ascii="Book Antiqua" w:hAnsi="Book Antiqua"/>
                <w:color w:val="000000"/>
                <w:lang w:eastAsia="en-IN"/>
              </w:rPr>
              <w:t xml:space="preserve">       78,30,857.00 </w:t>
            </w:r>
          </w:p>
        </w:tc>
      </w:tr>
      <w:tr w:rsidR="00BD3796" w:rsidRPr="00C5198D" w:rsidTr="005B3240">
        <w:trPr>
          <w:trHeight w:val="218"/>
          <w:jc w:val="center"/>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BD3796" w:rsidRPr="00C5198D" w:rsidRDefault="00BD3796" w:rsidP="00257816">
            <w:pPr>
              <w:jc w:val="center"/>
              <w:rPr>
                <w:rFonts w:ascii="Book Antiqua" w:hAnsi="Book Antiqua"/>
                <w:color w:val="000000"/>
                <w:lang w:eastAsia="en-IN"/>
              </w:rPr>
            </w:pPr>
            <w:r w:rsidRPr="00C5198D">
              <w:rPr>
                <w:rFonts w:ascii="Book Antiqua" w:hAnsi="Book Antiqua"/>
                <w:color w:val="000000"/>
                <w:lang w:eastAsia="en-IN"/>
              </w:rPr>
              <w:t>3</w:t>
            </w:r>
          </w:p>
        </w:tc>
        <w:tc>
          <w:tcPr>
            <w:tcW w:w="5440"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rPr>
                <w:rFonts w:ascii="Book Antiqua" w:hAnsi="Book Antiqua"/>
                <w:color w:val="000000"/>
                <w:lang w:eastAsia="en-IN"/>
              </w:rPr>
            </w:pPr>
            <w:r w:rsidRPr="00C5198D">
              <w:rPr>
                <w:rFonts w:ascii="Book Antiqua" w:hAnsi="Book Antiqua"/>
                <w:color w:val="000000"/>
                <w:lang w:eastAsia="en-IN"/>
              </w:rPr>
              <w:t>Insurance on SKY Scheme</w:t>
            </w:r>
          </w:p>
        </w:tc>
        <w:tc>
          <w:tcPr>
            <w:tcW w:w="2341"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jc w:val="right"/>
              <w:rPr>
                <w:rFonts w:ascii="Book Antiqua" w:hAnsi="Book Antiqua"/>
                <w:color w:val="000000"/>
                <w:lang w:eastAsia="en-IN"/>
              </w:rPr>
            </w:pPr>
            <w:r w:rsidRPr="00C5198D">
              <w:rPr>
                <w:rFonts w:ascii="Book Antiqua" w:hAnsi="Book Antiqua"/>
                <w:color w:val="000000"/>
                <w:lang w:eastAsia="en-IN"/>
              </w:rPr>
              <w:t xml:space="preserve">         1,12,878.00 </w:t>
            </w:r>
          </w:p>
        </w:tc>
      </w:tr>
      <w:tr w:rsidR="00BD3796" w:rsidRPr="00C5198D" w:rsidTr="005B3240">
        <w:trPr>
          <w:trHeight w:val="218"/>
          <w:jc w:val="center"/>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BD3796" w:rsidRPr="00C5198D" w:rsidRDefault="00BD3796" w:rsidP="00257816">
            <w:pPr>
              <w:jc w:val="center"/>
              <w:rPr>
                <w:rFonts w:ascii="Book Antiqua" w:hAnsi="Book Antiqua"/>
                <w:color w:val="000000"/>
                <w:lang w:eastAsia="en-IN"/>
              </w:rPr>
            </w:pPr>
            <w:r w:rsidRPr="00C5198D">
              <w:rPr>
                <w:rFonts w:ascii="Book Antiqua" w:hAnsi="Book Antiqua"/>
                <w:color w:val="000000"/>
                <w:lang w:eastAsia="en-IN"/>
              </w:rPr>
              <w:t>4</w:t>
            </w:r>
          </w:p>
        </w:tc>
        <w:tc>
          <w:tcPr>
            <w:tcW w:w="5440" w:type="dxa"/>
            <w:tcBorders>
              <w:top w:val="nil"/>
              <w:left w:val="nil"/>
              <w:bottom w:val="single" w:sz="4" w:space="0" w:color="auto"/>
              <w:right w:val="single" w:sz="4" w:space="0" w:color="auto"/>
            </w:tcBorders>
            <w:shd w:val="clear" w:color="auto" w:fill="auto"/>
            <w:noWrap/>
            <w:vAlign w:val="bottom"/>
            <w:hideMark/>
          </w:tcPr>
          <w:p w:rsidR="00BD3796" w:rsidRPr="00C5198D" w:rsidRDefault="001359C4" w:rsidP="00257816">
            <w:pPr>
              <w:rPr>
                <w:rFonts w:ascii="Book Antiqua" w:hAnsi="Book Antiqua"/>
                <w:color w:val="000000"/>
                <w:lang w:eastAsia="en-IN"/>
              </w:rPr>
            </w:pPr>
            <w:r w:rsidRPr="001359C4">
              <w:rPr>
                <w:rFonts w:ascii="Book Antiqua" w:hAnsi="Book Antiqua"/>
                <w:color w:val="000000"/>
                <w:lang w:eastAsia="en-IN"/>
              </w:rPr>
              <w:t>Exp</w:t>
            </w:r>
            <w:r>
              <w:rPr>
                <w:rFonts w:ascii="Book Antiqua" w:hAnsi="Book Antiqua"/>
                <w:color w:val="000000"/>
                <w:lang w:eastAsia="en-IN"/>
              </w:rPr>
              <w:t>ense</w:t>
            </w:r>
            <w:r w:rsidRPr="001359C4">
              <w:rPr>
                <w:rFonts w:ascii="Book Antiqua" w:hAnsi="Book Antiqua"/>
                <w:color w:val="000000"/>
                <w:lang w:eastAsia="en-IN"/>
              </w:rPr>
              <w:t xml:space="preserve"> for vibrant </w:t>
            </w:r>
            <w:r>
              <w:rPr>
                <w:rFonts w:ascii="Book Antiqua" w:hAnsi="Book Antiqua"/>
                <w:color w:val="000000"/>
                <w:lang w:eastAsia="en-IN"/>
              </w:rPr>
              <w:t>G</w:t>
            </w:r>
            <w:r w:rsidRPr="001359C4">
              <w:rPr>
                <w:rFonts w:ascii="Book Antiqua" w:hAnsi="Book Antiqua"/>
                <w:color w:val="000000"/>
                <w:lang w:eastAsia="en-IN"/>
              </w:rPr>
              <w:t>ujarat</w:t>
            </w:r>
          </w:p>
        </w:tc>
        <w:tc>
          <w:tcPr>
            <w:tcW w:w="2341"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jc w:val="right"/>
              <w:rPr>
                <w:rFonts w:ascii="Book Antiqua" w:hAnsi="Book Antiqua"/>
                <w:color w:val="000000"/>
                <w:lang w:eastAsia="en-IN"/>
              </w:rPr>
            </w:pPr>
            <w:r w:rsidRPr="00C5198D">
              <w:rPr>
                <w:rFonts w:ascii="Book Antiqua" w:hAnsi="Book Antiqua"/>
                <w:color w:val="000000"/>
                <w:lang w:eastAsia="en-IN"/>
              </w:rPr>
              <w:t xml:space="preserve">               6,338.00 </w:t>
            </w:r>
          </w:p>
        </w:tc>
      </w:tr>
      <w:tr w:rsidR="00BD3796" w:rsidRPr="00C5198D" w:rsidTr="005B3240">
        <w:trPr>
          <w:trHeight w:val="218"/>
          <w:jc w:val="center"/>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BD3796" w:rsidRPr="00C5198D" w:rsidRDefault="00BD3796" w:rsidP="00257816">
            <w:pPr>
              <w:jc w:val="center"/>
              <w:rPr>
                <w:rFonts w:ascii="Book Antiqua" w:hAnsi="Book Antiqua"/>
                <w:color w:val="000000"/>
                <w:lang w:eastAsia="en-IN"/>
              </w:rPr>
            </w:pPr>
            <w:r w:rsidRPr="00C5198D">
              <w:rPr>
                <w:rFonts w:ascii="Book Antiqua" w:hAnsi="Book Antiqua"/>
                <w:color w:val="000000"/>
                <w:lang w:eastAsia="en-IN"/>
              </w:rPr>
              <w:t>5</w:t>
            </w:r>
          </w:p>
        </w:tc>
        <w:tc>
          <w:tcPr>
            <w:tcW w:w="5440" w:type="dxa"/>
            <w:tcBorders>
              <w:top w:val="nil"/>
              <w:left w:val="nil"/>
              <w:bottom w:val="single" w:sz="4" w:space="0" w:color="auto"/>
              <w:right w:val="single" w:sz="4" w:space="0" w:color="auto"/>
            </w:tcBorders>
            <w:shd w:val="clear" w:color="auto" w:fill="auto"/>
            <w:noWrap/>
            <w:vAlign w:val="bottom"/>
            <w:hideMark/>
          </w:tcPr>
          <w:p w:rsidR="00BD3796" w:rsidRPr="00C5198D" w:rsidRDefault="001359C4" w:rsidP="00257816">
            <w:pPr>
              <w:rPr>
                <w:rFonts w:ascii="Book Antiqua" w:hAnsi="Book Antiqua"/>
                <w:color w:val="000000"/>
                <w:lang w:eastAsia="en-IN"/>
              </w:rPr>
            </w:pPr>
            <w:r w:rsidRPr="001359C4">
              <w:rPr>
                <w:rFonts w:ascii="Book Antiqua" w:hAnsi="Book Antiqua"/>
                <w:color w:val="000000"/>
                <w:lang w:eastAsia="en-IN"/>
              </w:rPr>
              <w:t>Miscellaneous expenses</w:t>
            </w:r>
          </w:p>
        </w:tc>
        <w:tc>
          <w:tcPr>
            <w:tcW w:w="2341"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jc w:val="right"/>
              <w:rPr>
                <w:rFonts w:ascii="Book Antiqua" w:hAnsi="Book Antiqua"/>
                <w:color w:val="000000"/>
                <w:lang w:eastAsia="en-IN"/>
              </w:rPr>
            </w:pPr>
            <w:r w:rsidRPr="00C5198D">
              <w:rPr>
                <w:rFonts w:ascii="Book Antiqua" w:hAnsi="Book Antiqua"/>
                <w:color w:val="000000"/>
                <w:lang w:eastAsia="en-IN"/>
              </w:rPr>
              <w:t xml:space="preserve">   2,86,56,711.16 </w:t>
            </w:r>
          </w:p>
        </w:tc>
      </w:tr>
      <w:tr w:rsidR="00BD3796" w:rsidRPr="00C5198D" w:rsidTr="005B3240">
        <w:trPr>
          <w:trHeight w:val="218"/>
          <w:jc w:val="center"/>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BD3796" w:rsidRPr="00C5198D" w:rsidRDefault="00BD3796" w:rsidP="00257816">
            <w:pPr>
              <w:jc w:val="center"/>
              <w:rPr>
                <w:rFonts w:ascii="Book Antiqua" w:hAnsi="Book Antiqua"/>
                <w:color w:val="000000"/>
                <w:lang w:eastAsia="en-IN"/>
              </w:rPr>
            </w:pPr>
            <w:r w:rsidRPr="00C5198D">
              <w:rPr>
                <w:rFonts w:ascii="Book Antiqua" w:hAnsi="Book Antiqua"/>
                <w:color w:val="000000"/>
                <w:lang w:eastAsia="en-IN"/>
              </w:rPr>
              <w:t>6</w:t>
            </w:r>
          </w:p>
        </w:tc>
        <w:tc>
          <w:tcPr>
            <w:tcW w:w="5440" w:type="dxa"/>
            <w:tcBorders>
              <w:top w:val="nil"/>
              <w:left w:val="nil"/>
              <w:bottom w:val="single" w:sz="4" w:space="0" w:color="auto"/>
              <w:right w:val="single" w:sz="4" w:space="0" w:color="auto"/>
            </w:tcBorders>
            <w:shd w:val="clear" w:color="auto" w:fill="auto"/>
            <w:noWrap/>
            <w:vAlign w:val="bottom"/>
            <w:hideMark/>
          </w:tcPr>
          <w:p w:rsidR="00BD3796" w:rsidRPr="00C5198D" w:rsidRDefault="001359C4" w:rsidP="00257816">
            <w:pPr>
              <w:rPr>
                <w:rFonts w:ascii="Book Antiqua" w:hAnsi="Book Antiqua"/>
                <w:color w:val="000000"/>
                <w:lang w:eastAsia="en-IN"/>
              </w:rPr>
            </w:pPr>
            <w:r w:rsidRPr="001359C4">
              <w:rPr>
                <w:rFonts w:ascii="Book Antiqua" w:hAnsi="Book Antiqua"/>
                <w:color w:val="000000"/>
                <w:lang w:eastAsia="en-IN"/>
              </w:rPr>
              <w:t xml:space="preserve">Fabrication </w:t>
            </w:r>
            <w:r>
              <w:rPr>
                <w:rFonts w:ascii="Book Antiqua" w:hAnsi="Book Antiqua"/>
                <w:color w:val="000000"/>
                <w:lang w:eastAsia="en-IN"/>
              </w:rPr>
              <w:t xml:space="preserve">charges </w:t>
            </w:r>
          </w:p>
        </w:tc>
        <w:tc>
          <w:tcPr>
            <w:tcW w:w="2341"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jc w:val="right"/>
              <w:rPr>
                <w:rFonts w:ascii="Book Antiqua" w:hAnsi="Book Antiqua"/>
                <w:color w:val="000000"/>
                <w:lang w:eastAsia="en-IN"/>
              </w:rPr>
            </w:pPr>
            <w:r w:rsidRPr="00C5198D">
              <w:rPr>
                <w:rFonts w:ascii="Book Antiqua" w:hAnsi="Book Antiqua"/>
                <w:color w:val="000000"/>
                <w:lang w:eastAsia="en-IN"/>
              </w:rPr>
              <w:t xml:space="preserve">         2,21,191.57 </w:t>
            </w:r>
          </w:p>
        </w:tc>
      </w:tr>
      <w:tr w:rsidR="00BD3796" w:rsidRPr="00C5198D" w:rsidTr="005B3240">
        <w:trPr>
          <w:trHeight w:val="218"/>
          <w:jc w:val="center"/>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BD3796" w:rsidRPr="00C5198D" w:rsidRDefault="00BD3796" w:rsidP="00257816">
            <w:pPr>
              <w:jc w:val="center"/>
              <w:rPr>
                <w:rFonts w:ascii="Book Antiqua" w:hAnsi="Book Antiqua"/>
                <w:color w:val="000000"/>
                <w:lang w:eastAsia="en-IN"/>
              </w:rPr>
            </w:pPr>
            <w:r w:rsidRPr="00C5198D">
              <w:rPr>
                <w:rFonts w:ascii="Book Antiqua" w:hAnsi="Book Antiqua"/>
                <w:color w:val="000000"/>
                <w:lang w:eastAsia="en-IN"/>
              </w:rPr>
              <w:t>7</w:t>
            </w:r>
          </w:p>
        </w:tc>
        <w:tc>
          <w:tcPr>
            <w:tcW w:w="5440"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rPr>
                <w:rFonts w:ascii="Book Antiqua" w:hAnsi="Book Antiqua"/>
                <w:color w:val="000000"/>
                <w:lang w:eastAsia="en-IN"/>
              </w:rPr>
            </w:pPr>
            <w:r w:rsidRPr="00C5198D">
              <w:rPr>
                <w:rFonts w:ascii="Book Antiqua" w:hAnsi="Book Antiqua"/>
                <w:color w:val="000000"/>
                <w:lang w:eastAsia="en-IN"/>
              </w:rPr>
              <w:t>Miscellaneous Expenses under SKY scheme</w:t>
            </w:r>
          </w:p>
        </w:tc>
        <w:tc>
          <w:tcPr>
            <w:tcW w:w="2341"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jc w:val="right"/>
              <w:rPr>
                <w:rFonts w:ascii="Book Antiqua" w:hAnsi="Book Antiqua"/>
                <w:color w:val="000000"/>
                <w:lang w:eastAsia="en-IN"/>
              </w:rPr>
            </w:pPr>
            <w:r w:rsidRPr="00C5198D">
              <w:rPr>
                <w:rFonts w:ascii="Book Antiqua" w:hAnsi="Book Antiqua"/>
                <w:color w:val="000000"/>
                <w:lang w:eastAsia="en-IN"/>
              </w:rPr>
              <w:t xml:space="preserve">         6,83,203.00 </w:t>
            </w:r>
          </w:p>
        </w:tc>
      </w:tr>
      <w:tr w:rsidR="00BD3796" w:rsidRPr="00C5198D" w:rsidTr="005B3240">
        <w:trPr>
          <w:trHeight w:val="218"/>
          <w:jc w:val="center"/>
        </w:trPr>
        <w:tc>
          <w:tcPr>
            <w:tcW w:w="616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D3796" w:rsidRPr="00C5198D" w:rsidRDefault="00BD3796" w:rsidP="00257816">
            <w:pPr>
              <w:jc w:val="right"/>
              <w:rPr>
                <w:rFonts w:ascii="Book Antiqua" w:hAnsi="Book Antiqua"/>
                <w:b/>
                <w:bCs/>
                <w:color w:val="000000"/>
                <w:lang w:eastAsia="en-IN"/>
              </w:rPr>
            </w:pPr>
            <w:r w:rsidRPr="00C5198D">
              <w:rPr>
                <w:rFonts w:ascii="Book Antiqua" w:hAnsi="Book Antiqua"/>
                <w:b/>
                <w:bCs/>
                <w:color w:val="000000"/>
                <w:lang w:eastAsia="en-IN"/>
              </w:rPr>
              <w:t>Grand Total</w:t>
            </w:r>
          </w:p>
        </w:tc>
        <w:tc>
          <w:tcPr>
            <w:tcW w:w="2341" w:type="dxa"/>
            <w:tcBorders>
              <w:top w:val="nil"/>
              <w:left w:val="nil"/>
              <w:bottom w:val="nil"/>
              <w:right w:val="single" w:sz="4" w:space="0" w:color="auto"/>
            </w:tcBorders>
            <w:shd w:val="clear" w:color="auto" w:fill="auto"/>
            <w:noWrap/>
            <w:vAlign w:val="bottom"/>
            <w:hideMark/>
          </w:tcPr>
          <w:p w:rsidR="00BD3796" w:rsidRPr="00C5198D" w:rsidRDefault="00BD3796" w:rsidP="00257816">
            <w:pPr>
              <w:jc w:val="right"/>
              <w:rPr>
                <w:rFonts w:ascii="Book Antiqua" w:hAnsi="Book Antiqua"/>
                <w:b/>
                <w:bCs/>
                <w:color w:val="000000"/>
                <w:u w:val="single"/>
                <w:lang w:eastAsia="en-IN"/>
              </w:rPr>
            </w:pPr>
            <w:r w:rsidRPr="00C5198D">
              <w:rPr>
                <w:rFonts w:ascii="Book Antiqua" w:hAnsi="Book Antiqua"/>
                <w:b/>
                <w:bCs/>
                <w:color w:val="000000"/>
                <w:u w:val="single"/>
                <w:lang w:eastAsia="en-IN"/>
              </w:rPr>
              <w:t xml:space="preserve">6,37,64,782.22 </w:t>
            </w:r>
          </w:p>
        </w:tc>
      </w:tr>
      <w:tr w:rsidR="00BD3796" w:rsidRPr="00C5198D" w:rsidTr="005B3240">
        <w:trPr>
          <w:trHeight w:val="218"/>
          <w:jc w:val="center"/>
        </w:trPr>
        <w:tc>
          <w:tcPr>
            <w:tcW w:w="616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D3796" w:rsidRPr="00C5198D" w:rsidRDefault="00BD3796" w:rsidP="00257816">
            <w:pPr>
              <w:jc w:val="right"/>
              <w:rPr>
                <w:rFonts w:ascii="Book Antiqua" w:hAnsi="Book Antiqua"/>
                <w:b/>
                <w:bCs/>
                <w:color w:val="000000"/>
                <w:lang w:eastAsia="en-IN"/>
              </w:rPr>
            </w:pPr>
            <w:r w:rsidRPr="00C5198D">
              <w:rPr>
                <w:rFonts w:ascii="Book Antiqua" w:hAnsi="Book Antiqua"/>
                <w:b/>
                <w:bCs/>
                <w:color w:val="000000"/>
                <w:lang w:eastAsia="en-IN"/>
              </w:rPr>
              <w:t>Say Rs.</w:t>
            </w:r>
          </w:p>
        </w:tc>
        <w:tc>
          <w:tcPr>
            <w:tcW w:w="2341" w:type="dxa"/>
            <w:tcBorders>
              <w:top w:val="nil"/>
              <w:left w:val="nil"/>
              <w:bottom w:val="single" w:sz="4" w:space="0" w:color="auto"/>
              <w:right w:val="single" w:sz="4" w:space="0" w:color="auto"/>
            </w:tcBorders>
            <w:shd w:val="clear" w:color="auto" w:fill="auto"/>
            <w:noWrap/>
            <w:vAlign w:val="bottom"/>
            <w:hideMark/>
          </w:tcPr>
          <w:p w:rsidR="00BD3796" w:rsidRPr="00C5198D" w:rsidRDefault="00BD3796" w:rsidP="00257816">
            <w:pPr>
              <w:jc w:val="right"/>
              <w:rPr>
                <w:rFonts w:ascii="Book Antiqua" w:hAnsi="Book Antiqua"/>
                <w:b/>
                <w:bCs/>
                <w:color w:val="000000"/>
                <w:lang w:eastAsia="en-IN"/>
              </w:rPr>
            </w:pPr>
            <w:r w:rsidRPr="00C5198D">
              <w:rPr>
                <w:rFonts w:ascii="Book Antiqua" w:hAnsi="Book Antiqua"/>
                <w:b/>
                <w:bCs/>
                <w:color w:val="000000"/>
                <w:lang w:eastAsia="en-IN"/>
              </w:rPr>
              <w:t>6.38 Cr</w:t>
            </w:r>
          </w:p>
        </w:tc>
      </w:tr>
    </w:tbl>
    <w:p w:rsidR="00071F4F" w:rsidRDefault="00071F4F" w:rsidP="00F55FD1">
      <w:pPr>
        <w:spacing w:before="240" w:after="240" w:line="312" w:lineRule="atLeast"/>
        <w:ind w:left="629"/>
        <w:jc w:val="both"/>
        <w:rPr>
          <w:color w:val="000000"/>
        </w:rPr>
      </w:pPr>
    </w:p>
    <w:p w:rsidR="00364DC5" w:rsidRPr="00D52541" w:rsidRDefault="00364DC5" w:rsidP="000651B4">
      <w:pPr>
        <w:numPr>
          <w:ilvl w:val="0"/>
          <w:numId w:val="4"/>
        </w:numPr>
        <w:spacing w:after="240" w:line="312" w:lineRule="atLeast"/>
        <w:ind w:left="629"/>
        <w:jc w:val="both"/>
        <w:rPr>
          <w:b/>
          <w:bCs/>
          <w:color w:val="0000FF"/>
        </w:rPr>
      </w:pPr>
      <w:r w:rsidRPr="00D52541">
        <w:rPr>
          <w:rFonts w:ascii="Book Antiqua" w:hAnsi="Book Antiqua"/>
          <w:b/>
          <w:bCs/>
          <w:color w:val="0000FF"/>
        </w:rPr>
        <w:t>MGVCL should reconcile the amount reflecting in annual accounts for A&amp;G expenses as against the amount claimed in Truing-up Petition (Rs. 79.28 Crore).</w:t>
      </w:r>
    </w:p>
    <w:p w:rsidR="00BD3796" w:rsidRDefault="00BD3796" w:rsidP="00BD3796">
      <w:pPr>
        <w:spacing w:after="240" w:line="312" w:lineRule="atLeast"/>
        <w:ind w:left="629"/>
        <w:jc w:val="both"/>
        <w:rPr>
          <w:rFonts w:ascii="Book Antiqua" w:hAnsi="Book Antiqua"/>
          <w:b/>
          <w:bCs/>
          <w:color w:val="000000"/>
        </w:rPr>
      </w:pPr>
      <w:r w:rsidRPr="00BC54EC">
        <w:rPr>
          <w:rFonts w:ascii="Book Antiqua" w:hAnsi="Book Antiqua"/>
          <w:b/>
          <w:bCs/>
          <w:color w:val="000000"/>
        </w:rPr>
        <w:t>Compliance:</w:t>
      </w:r>
      <w:r>
        <w:rPr>
          <w:rFonts w:ascii="Book Antiqua" w:hAnsi="Book Antiqua"/>
          <w:b/>
          <w:bCs/>
          <w:color w:val="000000"/>
        </w:rPr>
        <w:t xml:space="preserve"> - </w:t>
      </w:r>
    </w:p>
    <w:p w:rsidR="005B3240" w:rsidRPr="005B3240" w:rsidRDefault="005B3240" w:rsidP="005B3240">
      <w:pPr>
        <w:spacing w:after="240" w:line="312" w:lineRule="atLeast"/>
        <w:ind w:left="629"/>
        <w:jc w:val="both"/>
        <w:rPr>
          <w:rFonts w:ascii="Book Antiqua" w:hAnsi="Book Antiqua"/>
          <w:color w:val="000000"/>
        </w:rPr>
      </w:pPr>
      <w:r>
        <w:rPr>
          <w:rFonts w:ascii="Book Antiqua" w:hAnsi="Book Antiqua"/>
          <w:color w:val="000000"/>
        </w:rPr>
        <w:t>Reconciliation of Rs. 79.28 crore claimed against A&amp;G Expense is as follows;</w:t>
      </w:r>
    </w:p>
    <w:tbl>
      <w:tblPr>
        <w:tblStyle w:val="TableGrid"/>
        <w:tblW w:w="0" w:type="auto"/>
        <w:tblInd w:w="675" w:type="dxa"/>
        <w:tblLook w:val="04A0"/>
      </w:tblPr>
      <w:tblGrid>
        <w:gridCol w:w="6096"/>
        <w:gridCol w:w="2805"/>
      </w:tblGrid>
      <w:tr w:rsidR="005B3240" w:rsidRPr="00A3477A" w:rsidTr="005210F5">
        <w:tc>
          <w:tcPr>
            <w:tcW w:w="6096" w:type="dxa"/>
            <w:shd w:val="clear" w:color="auto" w:fill="FABF8F" w:themeFill="accent6" w:themeFillTint="99"/>
          </w:tcPr>
          <w:p w:rsidR="005B3240" w:rsidRPr="00FF3693" w:rsidRDefault="005B3240" w:rsidP="005210F5">
            <w:pPr>
              <w:spacing w:after="240" w:line="312" w:lineRule="atLeast"/>
              <w:jc w:val="center"/>
              <w:rPr>
                <w:rFonts w:ascii="Book Antiqua" w:eastAsia="Times New Roman" w:hAnsi="Book Antiqua"/>
                <w:b/>
                <w:bCs/>
                <w:color w:val="000000"/>
              </w:rPr>
            </w:pPr>
            <w:r w:rsidRPr="00FF3693">
              <w:rPr>
                <w:rFonts w:ascii="Book Antiqua" w:eastAsia="Times New Roman" w:hAnsi="Book Antiqua"/>
                <w:b/>
                <w:bCs/>
                <w:color w:val="000000"/>
              </w:rPr>
              <w:t>Particular</w:t>
            </w:r>
          </w:p>
        </w:tc>
        <w:tc>
          <w:tcPr>
            <w:tcW w:w="2805" w:type="dxa"/>
            <w:shd w:val="clear" w:color="auto" w:fill="FABF8F" w:themeFill="accent6" w:themeFillTint="99"/>
          </w:tcPr>
          <w:p w:rsidR="005B3240" w:rsidRPr="00FF3693" w:rsidRDefault="005B3240" w:rsidP="005210F5">
            <w:pPr>
              <w:spacing w:after="240" w:line="312" w:lineRule="atLeast"/>
              <w:jc w:val="right"/>
              <w:rPr>
                <w:rFonts w:ascii="Book Antiqua" w:eastAsia="Times New Roman" w:hAnsi="Book Antiqua"/>
                <w:b/>
                <w:bCs/>
                <w:color w:val="000000"/>
              </w:rPr>
            </w:pPr>
            <w:r w:rsidRPr="00FF3693">
              <w:rPr>
                <w:rFonts w:ascii="Book Antiqua" w:eastAsia="Times New Roman" w:hAnsi="Book Antiqua"/>
                <w:b/>
                <w:bCs/>
                <w:color w:val="000000"/>
              </w:rPr>
              <w:t>Amount (Rs Crore)</w:t>
            </w:r>
          </w:p>
        </w:tc>
      </w:tr>
      <w:tr w:rsidR="005B3240" w:rsidRPr="00A3477A" w:rsidTr="005210F5">
        <w:tc>
          <w:tcPr>
            <w:tcW w:w="6096" w:type="dxa"/>
          </w:tcPr>
          <w:p w:rsidR="005B3240" w:rsidRPr="00FF3693" w:rsidRDefault="005B3240" w:rsidP="005210F5">
            <w:pPr>
              <w:spacing w:after="120" w:line="312" w:lineRule="atLeast"/>
              <w:jc w:val="both"/>
              <w:rPr>
                <w:rFonts w:ascii="Book Antiqua" w:eastAsia="Times New Roman" w:hAnsi="Book Antiqua"/>
                <w:color w:val="000000"/>
              </w:rPr>
            </w:pPr>
            <w:r w:rsidRPr="00730CB2">
              <w:rPr>
                <w:rFonts w:ascii="Book Antiqua" w:eastAsia="Times New Roman" w:hAnsi="Book Antiqua"/>
                <w:color w:val="000000"/>
              </w:rPr>
              <w:t>A&amp;G expenses</w:t>
            </w:r>
            <w:r>
              <w:rPr>
                <w:rFonts w:ascii="Book Antiqua" w:eastAsia="Times New Roman" w:hAnsi="Book Antiqua"/>
                <w:color w:val="000000"/>
              </w:rPr>
              <w:t xml:space="preserve"> as per Audited Account</w:t>
            </w:r>
          </w:p>
        </w:tc>
        <w:tc>
          <w:tcPr>
            <w:tcW w:w="2805" w:type="dxa"/>
          </w:tcPr>
          <w:p w:rsidR="005B3240" w:rsidRPr="00FF3693" w:rsidRDefault="005B3240" w:rsidP="005210F5">
            <w:pPr>
              <w:spacing w:after="120" w:line="312" w:lineRule="atLeast"/>
              <w:ind w:right="289"/>
              <w:jc w:val="right"/>
              <w:rPr>
                <w:rFonts w:ascii="Book Antiqua" w:eastAsia="Times New Roman" w:hAnsi="Book Antiqua"/>
                <w:color w:val="000000"/>
              </w:rPr>
            </w:pPr>
            <w:r>
              <w:rPr>
                <w:rFonts w:ascii="Book Antiqua" w:eastAsia="Times New Roman" w:hAnsi="Book Antiqua"/>
                <w:color w:val="000000"/>
              </w:rPr>
              <w:t>80.33</w:t>
            </w:r>
          </w:p>
        </w:tc>
      </w:tr>
      <w:tr w:rsidR="005B3240" w:rsidRPr="00A3477A" w:rsidTr="005210F5">
        <w:tc>
          <w:tcPr>
            <w:tcW w:w="6096" w:type="dxa"/>
          </w:tcPr>
          <w:p w:rsidR="005B3240" w:rsidRDefault="005B3240" w:rsidP="005210F5">
            <w:pPr>
              <w:spacing w:after="120" w:line="312" w:lineRule="atLeast"/>
              <w:jc w:val="both"/>
              <w:rPr>
                <w:rFonts w:ascii="Book Antiqua" w:eastAsia="Times New Roman" w:hAnsi="Book Antiqua"/>
                <w:color w:val="000000"/>
              </w:rPr>
            </w:pPr>
            <w:r>
              <w:rPr>
                <w:rFonts w:ascii="Book Antiqua" w:eastAsia="Times New Roman" w:hAnsi="Book Antiqua"/>
                <w:color w:val="000000"/>
              </w:rPr>
              <w:t xml:space="preserve">Less: </w:t>
            </w:r>
            <w:r>
              <w:rPr>
                <w:rFonts w:ascii="Book Antiqua" w:hAnsi="Book Antiqua"/>
                <w:lang w:val="en-GB"/>
              </w:rPr>
              <w:t>Waiver of Delay Payment Charges</w:t>
            </w:r>
          </w:p>
        </w:tc>
        <w:tc>
          <w:tcPr>
            <w:tcW w:w="2805" w:type="dxa"/>
          </w:tcPr>
          <w:p w:rsidR="005B3240" w:rsidRPr="00A3477A" w:rsidRDefault="005B3240" w:rsidP="005210F5">
            <w:pPr>
              <w:spacing w:after="120" w:line="312" w:lineRule="atLeast"/>
              <w:ind w:right="289"/>
              <w:jc w:val="right"/>
              <w:rPr>
                <w:rFonts w:ascii="Book Antiqua" w:eastAsia="Times New Roman" w:hAnsi="Book Antiqua"/>
                <w:color w:val="000000"/>
              </w:rPr>
            </w:pPr>
            <w:r>
              <w:rPr>
                <w:rFonts w:ascii="Book Antiqua" w:eastAsia="Times New Roman" w:hAnsi="Book Antiqua"/>
                <w:color w:val="000000"/>
              </w:rPr>
              <w:t>2.27</w:t>
            </w:r>
          </w:p>
        </w:tc>
      </w:tr>
      <w:tr w:rsidR="005B3240" w:rsidRPr="00A3477A" w:rsidTr="005210F5">
        <w:tc>
          <w:tcPr>
            <w:tcW w:w="6096" w:type="dxa"/>
          </w:tcPr>
          <w:p w:rsidR="005B3240" w:rsidRDefault="005B3240" w:rsidP="005210F5">
            <w:pPr>
              <w:spacing w:after="120" w:line="312" w:lineRule="atLeast"/>
              <w:jc w:val="both"/>
              <w:rPr>
                <w:rFonts w:ascii="Book Antiqua" w:eastAsia="Times New Roman" w:hAnsi="Book Antiqua"/>
                <w:color w:val="000000"/>
              </w:rPr>
            </w:pPr>
            <w:r>
              <w:rPr>
                <w:rFonts w:ascii="Book Antiqua" w:eastAsia="Times New Roman" w:hAnsi="Book Antiqua"/>
                <w:color w:val="000000"/>
              </w:rPr>
              <w:t xml:space="preserve">Add: </w:t>
            </w:r>
            <w:r w:rsidRPr="009D364F">
              <w:rPr>
                <w:rFonts w:ascii="Book Antiqua" w:hAnsi="Book Antiqua"/>
                <w:lang w:val="en-GB"/>
              </w:rPr>
              <w:t>Miscellaneous Losses &amp; Write-offs</w:t>
            </w:r>
          </w:p>
        </w:tc>
        <w:tc>
          <w:tcPr>
            <w:tcW w:w="2805" w:type="dxa"/>
          </w:tcPr>
          <w:p w:rsidR="005B3240" w:rsidRPr="00A3477A" w:rsidRDefault="005B3240" w:rsidP="005210F5">
            <w:pPr>
              <w:spacing w:after="120" w:line="312" w:lineRule="atLeast"/>
              <w:ind w:right="289"/>
              <w:jc w:val="right"/>
              <w:rPr>
                <w:rFonts w:ascii="Book Antiqua" w:eastAsia="Times New Roman" w:hAnsi="Book Antiqua"/>
                <w:color w:val="000000"/>
              </w:rPr>
            </w:pPr>
            <w:r>
              <w:rPr>
                <w:rFonts w:ascii="Book Antiqua" w:eastAsia="Times New Roman" w:hAnsi="Book Antiqua"/>
                <w:color w:val="000000"/>
              </w:rPr>
              <w:t>1.22</w:t>
            </w:r>
          </w:p>
        </w:tc>
      </w:tr>
      <w:tr w:rsidR="005B3240" w:rsidRPr="004C575B" w:rsidTr="005210F5">
        <w:tc>
          <w:tcPr>
            <w:tcW w:w="6096" w:type="dxa"/>
          </w:tcPr>
          <w:p w:rsidR="005B3240" w:rsidRPr="00FF3693" w:rsidRDefault="005B3240" w:rsidP="005210F5">
            <w:pPr>
              <w:spacing w:after="120" w:line="312" w:lineRule="atLeast"/>
              <w:jc w:val="both"/>
              <w:rPr>
                <w:rFonts w:ascii="Book Antiqua" w:eastAsia="Times New Roman" w:hAnsi="Book Antiqua"/>
                <w:b/>
                <w:bCs/>
                <w:color w:val="000000"/>
              </w:rPr>
            </w:pPr>
            <w:r>
              <w:rPr>
                <w:rFonts w:ascii="Book Antiqua" w:eastAsia="Times New Roman" w:hAnsi="Book Antiqua"/>
                <w:b/>
                <w:bCs/>
                <w:color w:val="000000"/>
              </w:rPr>
              <w:t>A&amp;G Expense Claimed in Petition</w:t>
            </w:r>
          </w:p>
        </w:tc>
        <w:tc>
          <w:tcPr>
            <w:tcW w:w="2805" w:type="dxa"/>
          </w:tcPr>
          <w:p w:rsidR="005B3240" w:rsidRPr="00FF3693" w:rsidRDefault="005B3240" w:rsidP="005210F5">
            <w:pPr>
              <w:spacing w:after="120" w:line="312" w:lineRule="atLeast"/>
              <w:ind w:right="289"/>
              <w:jc w:val="right"/>
              <w:rPr>
                <w:rFonts w:ascii="Book Antiqua" w:eastAsia="Times New Roman" w:hAnsi="Book Antiqua"/>
                <w:b/>
                <w:bCs/>
                <w:color w:val="000000"/>
              </w:rPr>
            </w:pPr>
            <w:r>
              <w:rPr>
                <w:rFonts w:ascii="Book Antiqua" w:eastAsia="Times New Roman" w:hAnsi="Book Antiqua"/>
                <w:b/>
                <w:bCs/>
                <w:color w:val="000000"/>
              </w:rPr>
              <w:t>79.28</w:t>
            </w:r>
          </w:p>
        </w:tc>
      </w:tr>
    </w:tbl>
    <w:p w:rsidR="00BD3796" w:rsidRDefault="005B3240" w:rsidP="005B3240">
      <w:pPr>
        <w:spacing w:before="240" w:after="240" w:line="312" w:lineRule="atLeast"/>
        <w:ind w:left="629"/>
        <w:jc w:val="both"/>
        <w:rPr>
          <w:rFonts w:ascii="Book Antiqua" w:hAnsi="Book Antiqua"/>
          <w:lang w:val="en-GB"/>
        </w:rPr>
      </w:pPr>
      <w:r>
        <w:rPr>
          <w:rFonts w:ascii="Book Antiqua" w:hAnsi="Book Antiqua"/>
          <w:lang w:val="en-GB"/>
        </w:rPr>
        <w:lastRenderedPageBreak/>
        <w:t>As shown in above table t</w:t>
      </w:r>
      <w:r w:rsidR="006072D3">
        <w:rPr>
          <w:rFonts w:ascii="Book Antiqua" w:hAnsi="Book Antiqua"/>
          <w:lang w:val="en-GB"/>
        </w:rPr>
        <w:t xml:space="preserve">he Petitioner has not claimed expenses of Rs. 2.27 Crore against </w:t>
      </w:r>
      <w:r w:rsidR="00257816">
        <w:rPr>
          <w:rFonts w:ascii="Book Antiqua" w:hAnsi="Book Antiqua"/>
          <w:lang w:val="en-GB"/>
        </w:rPr>
        <w:t>Waiver of Delay Payment Charges</w:t>
      </w:r>
      <w:r w:rsidR="006072D3">
        <w:rPr>
          <w:rFonts w:ascii="Book Antiqua" w:hAnsi="Book Antiqua"/>
          <w:lang w:val="en-GB"/>
        </w:rPr>
        <w:t xml:space="preserve"> out of Rs. 8</w:t>
      </w:r>
      <w:r w:rsidR="00257816">
        <w:rPr>
          <w:rFonts w:ascii="Book Antiqua" w:hAnsi="Book Antiqua"/>
          <w:lang w:val="en-GB"/>
        </w:rPr>
        <w:t>0</w:t>
      </w:r>
      <w:r w:rsidR="006072D3">
        <w:rPr>
          <w:rFonts w:ascii="Book Antiqua" w:hAnsi="Book Antiqua"/>
          <w:lang w:val="en-GB"/>
        </w:rPr>
        <w:t>.</w:t>
      </w:r>
      <w:r w:rsidR="00257816">
        <w:rPr>
          <w:rFonts w:ascii="Book Antiqua" w:hAnsi="Book Antiqua"/>
          <w:lang w:val="en-GB"/>
        </w:rPr>
        <w:t>3</w:t>
      </w:r>
      <w:r w:rsidR="00831222">
        <w:rPr>
          <w:rFonts w:ascii="Book Antiqua" w:hAnsi="Book Antiqua"/>
          <w:lang w:val="en-GB"/>
        </w:rPr>
        <w:t>3</w:t>
      </w:r>
      <w:r w:rsidR="006072D3">
        <w:rPr>
          <w:rFonts w:ascii="Book Antiqua" w:hAnsi="Book Antiqua"/>
          <w:lang w:val="en-GB"/>
        </w:rPr>
        <w:t xml:space="preserve"> Crore </w:t>
      </w:r>
      <w:r w:rsidR="00257816">
        <w:rPr>
          <w:rFonts w:ascii="Book Antiqua" w:hAnsi="Book Antiqua"/>
          <w:lang w:val="en-GB"/>
        </w:rPr>
        <w:t>accounted under A&amp;G Expense</w:t>
      </w:r>
      <w:r w:rsidR="006072D3">
        <w:rPr>
          <w:rFonts w:ascii="Book Antiqua" w:hAnsi="Book Antiqua"/>
          <w:lang w:val="en-GB"/>
        </w:rPr>
        <w:t xml:space="preserve">. Additionally, the </w:t>
      </w:r>
      <w:r w:rsidR="00257816">
        <w:rPr>
          <w:rFonts w:ascii="Book Antiqua" w:hAnsi="Book Antiqua"/>
          <w:lang w:val="en-GB"/>
        </w:rPr>
        <w:t xml:space="preserve">MGVCL </w:t>
      </w:r>
      <w:r w:rsidR="006072D3">
        <w:rPr>
          <w:rFonts w:ascii="Book Antiqua" w:hAnsi="Book Antiqua"/>
          <w:lang w:val="en-GB"/>
        </w:rPr>
        <w:t xml:space="preserve">has considered </w:t>
      </w:r>
      <w:r w:rsidR="001944BD">
        <w:rPr>
          <w:rFonts w:ascii="Book Antiqua" w:hAnsi="Book Antiqua"/>
          <w:lang w:val="en-GB"/>
        </w:rPr>
        <w:t>Rs. 1.22 Crore of ‘</w:t>
      </w:r>
      <w:r w:rsidR="006072D3" w:rsidRPr="009D364F">
        <w:rPr>
          <w:rFonts w:ascii="Book Antiqua" w:hAnsi="Book Antiqua"/>
          <w:lang w:val="en-GB"/>
        </w:rPr>
        <w:t>Miscellaneous Losses &amp; Write-offs</w:t>
      </w:r>
      <w:r w:rsidR="001944BD">
        <w:rPr>
          <w:rFonts w:ascii="Book Antiqua" w:hAnsi="Book Antiqua"/>
          <w:lang w:val="en-GB"/>
        </w:rPr>
        <w:t>’in A&amp;G Expenses</w:t>
      </w:r>
      <w:r w:rsidR="006072D3">
        <w:rPr>
          <w:rFonts w:ascii="Book Antiqua" w:hAnsi="Book Antiqua"/>
          <w:lang w:val="en-GB"/>
        </w:rPr>
        <w:t>.</w:t>
      </w:r>
    </w:p>
    <w:p w:rsidR="00364DC5" w:rsidRPr="00D52541" w:rsidRDefault="00364DC5" w:rsidP="000651B4">
      <w:pPr>
        <w:numPr>
          <w:ilvl w:val="0"/>
          <w:numId w:val="4"/>
        </w:numPr>
        <w:spacing w:after="120" w:line="312" w:lineRule="atLeast"/>
        <w:jc w:val="both"/>
        <w:rPr>
          <w:b/>
          <w:bCs/>
          <w:color w:val="0000FF"/>
        </w:rPr>
      </w:pPr>
      <w:r w:rsidRPr="00D52541">
        <w:rPr>
          <w:rFonts w:ascii="Book Antiqua" w:hAnsi="Book Antiqua"/>
          <w:b/>
          <w:bCs/>
          <w:color w:val="0000FF"/>
        </w:rPr>
        <w:t>As regards </w:t>
      </w:r>
      <w:bookmarkStart w:id="3" w:name="_Hlk27840061"/>
      <w:r w:rsidRPr="00D52541">
        <w:rPr>
          <w:rFonts w:ascii="Book Antiqua" w:hAnsi="Book Antiqua"/>
          <w:b/>
          <w:bCs/>
          <w:color w:val="0000FF"/>
        </w:rPr>
        <w:t>‘Other expense capitalized’, </w:t>
      </w:r>
      <w:bookmarkStart w:id="4" w:name="_Hlk27840121"/>
      <w:bookmarkEnd w:id="3"/>
      <w:r w:rsidRPr="00D52541">
        <w:rPr>
          <w:rFonts w:ascii="Book Antiqua" w:hAnsi="Book Antiqua"/>
          <w:b/>
          <w:bCs/>
          <w:color w:val="0000FF"/>
        </w:rPr>
        <w:t>MGVCL should explain the significant reduction in the amount </w:t>
      </w:r>
      <w:bookmarkStart w:id="5" w:name="_Hlk27840109"/>
      <w:bookmarkEnd w:id="4"/>
      <w:r w:rsidRPr="00D52541">
        <w:rPr>
          <w:rFonts w:ascii="Book Antiqua" w:hAnsi="Book Antiqua"/>
          <w:b/>
          <w:bCs/>
          <w:color w:val="0000FF"/>
        </w:rPr>
        <w:t>though the actual capitalisation is not correspondingly lower as compared to approved capitalisation for FY 2018-19.</w:t>
      </w:r>
      <w:bookmarkEnd w:id="5"/>
    </w:p>
    <w:p w:rsidR="00257816" w:rsidRDefault="00257816" w:rsidP="00257816">
      <w:pPr>
        <w:spacing w:after="120" w:line="312" w:lineRule="atLeast"/>
        <w:ind w:left="630"/>
        <w:jc w:val="both"/>
        <w:rPr>
          <w:rFonts w:ascii="Book Antiqua" w:hAnsi="Book Antiqua"/>
          <w:b/>
          <w:bCs/>
          <w:color w:val="000000"/>
        </w:rPr>
      </w:pPr>
      <w:r w:rsidRPr="00BC54EC">
        <w:rPr>
          <w:rFonts w:ascii="Book Antiqua" w:hAnsi="Book Antiqua"/>
          <w:b/>
          <w:bCs/>
          <w:color w:val="000000"/>
        </w:rPr>
        <w:t>Compliance:</w:t>
      </w:r>
      <w:r>
        <w:rPr>
          <w:rFonts w:ascii="Book Antiqua" w:hAnsi="Book Antiqua"/>
          <w:b/>
          <w:bCs/>
          <w:color w:val="000000"/>
        </w:rPr>
        <w:t xml:space="preserve"> -</w:t>
      </w:r>
    </w:p>
    <w:p w:rsidR="00257816" w:rsidRDefault="00257816" w:rsidP="00F55FD1">
      <w:pPr>
        <w:spacing w:after="240" w:line="312" w:lineRule="atLeast"/>
        <w:ind w:left="629"/>
        <w:jc w:val="both"/>
        <w:rPr>
          <w:rFonts w:ascii="Book Antiqua" w:hAnsi="Book Antiqua"/>
          <w:lang w:val="en-GB"/>
        </w:rPr>
      </w:pPr>
      <w:r w:rsidRPr="00F55FD1">
        <w:rPr>
          <w:rFonts w:ascii="Book Antiqua" w:hAnsi="Book Antiqua"/>
          <w:lang w:val="en-GB"/>
        </w:rPr>
        <w:t>At the time of approval of</w:t>
      </w:r>
      <w:r w:rsidR="0040365D">
        <w:rPr>
          <w:rFonts w:ascii="Book Antiqua" w:hAnsi="Book Antiqua"/>
          <w:color w:val="000000"/>
        </w:rPr>
        <w:t>Other expense capitalized in</w:t>
      </w:r>
      <w:r w:rsidRPr="00F55FD1">
        <w:rPr>
          <w:rFonts w:ascii="Book Antiqua" w:hAnsi="Book Antiqua"/>
          <w:lang w:val="en-GB"/>
        </w:rPr>
        <w:t xml:space="preserve"> MYT</w:t>
      </w:r>
      <w:r w:rsidR="0040365D">
        <w:rPr>
          <w:rFonts w:ascii="Book Antiqua" w:hAnsi="Book Antiqua"/>
          <w:lang w:val="en-GB"/>
        </w:rPr>
        <w:t xml:space="preserve"> Order,</w:t>
      </w:r>
      <w:r w:rsidRPr="00F55FD1">
        <w:rPr>
          <w:rFonts w:ascii="Book Antiqua" w:hAnsi="Book Antiqua"/>
          <w:lang w:val="en-GB"/>
        </w:rPr>
        <w:t xml:space="preserve"> the Rate of Capitalization </w:t>
      </w:r>
      <w:r w:rsidR="0040365D">
        <w:rPr>
          <w:rFonts w:ascii="Book Antiqua" w:hAnsi="Book Antiqua"/>
          <w:lang w:val="en-GB"/>
        </w:rPr>
        <w:t xml:space="preserve">i.e. ‘Head office Supervision Charges’ </w:t>
      </w:r>
      <w:r w:rsidRPr="00F55FD1">
        <w:rPr>
          <w:rFonts w:ascii="Book Antiqua" w:hAnsi="Book Antiqua"/>
          <w:lang w:val="en-GB"/>
        </w:rPr>
        <w:t xml:space="preserve">(HOSC) was </w:t>
      </w:r>
      <w:r w:rsidR="0040365D">
        <w:rPr>
          <w:rFonts w:ascii="Book Antiqua" w:hAnsi="Book Antiqua"/>
          <w:lang w:val="en-GB"/>
        </w:rPr>
        <w:t xml:space="preserve">considered as </w:t>
      </w:r>
      <w:r w:rsidRPr="00F55FD1">
        <w:rPr>
          <w:rFonts w:ascii="Book Antiqua" w:hAnsi="Book Antiqua"/>
          <w:lang w:val="en-GB"/>
        </w:rPr>
        <w:t>25%. From the FY 2016-17, MGVCL has changed the Rate of Capitalization (HOSC) from 25% to 15%. Hence there is reduction in the ‘Other expense capitalized’ as compared to</w:t>
      </w:r>
      <w:r w:rsidR="0040365D">
        <w:rPr>
          <w:rFonts w:ascii="Book Antiqua" w:hAnsi="Book Antiqua"/>
          <w:lang w:val="en-GB"/>
        </w:rPr>
        <w:t xml:space="preserve"> approved </w:t>
      </w:r>
      <w:r w:rsidR="00ED0F59">
        <w:rPr>
          <w:rFonts w:ascii="Book Antiqua" w:hAnsi="Book Antiqua"/>
          <w:lang w:val="en-GB"/>
        </w:rPr>
        <w:t>amount in</w:t>
      </w:r>
      <w:r w:rsidRPr="00F55FD1">
        <w:rPr>
          <w:rFonts w:ascii="Book Antiqua" w:hAnsi="Book Antiqua"/>
          <w:lang w:val="en-GB"/>
        </w:rPr>
        <w:t xml:space="preserve"> MYT order.</w:t>
      </w:r>
    </w:p>
    <w:p w:rsidR="005B3240" w:rsidRPr="00F55FD1" w:rsidRDefault="005B3240" w:rsidP="00F55FD1">
      <w:pPr>
        <w:spacing w:after="240" w:line="312" w:lineRule="atLeast"/>
        <w:ind w:left="629"/>
        <w:jc w:val="both"/>
        <w:rPr>
          <w:rFonts w:ascii="Book Antiqua" w:hAnsi="Book Antiqua"/>
          <w:lang w:val="en-GB"/>
        </w:rPr>
      </w:pPr>
    </w:p>
    <w:p w:rsidR="00364DC5" w:rsidRPr="00D52541" w:rsidRDefault="00364DC5" w:rsidP="000651B4">
      <w:pPr>
        <w:numPr>
          <w:ilvl w:val="0"/>
          <w:numId w:val="4"/>
        </w:numPr>
        <w:spacing w:after="240" w:line="312" w:lineRule="atLeast"/>
        <w:ind w:left="629"/>
        <w:jc w:val="both"/>
        <w:rPr>
          <w:b/>
          <w:bCs/>
          <w:color w:val="0000FF"/>
        </w:rPr>
      </w:pPr>
      <w:r w:rsidRPr="00D52541">
        <w:rPr>
          <w:rFonts w:ascii="Book Antiqua" w:hAnsi="Book Antiqua"/>
          <w:b/>
          <w:bCs/>
          <w:color w:val="0000FF"/>
        </w:rPr>
        <w:t>MGVCL should reconcile the opening GFA as specified in Note 2 of the audited accounts (Rs. 3938.59 Crore) as compared to the opening GFA claimed in Table 23 of the Tariff Petition (Rs. 5016.71 Crore</w:t>
      </w:r>
      <w:r w:rsidR="00EB4E17" w:rsidRPr="00D52541">
        <w:rPr>
          <w:rFonts w:ascii="Book Antiqua" w:hAnsi="Book Antiqua"/>
          <w:b/>
          <w:bCs/>
          <w:color w:val="0000FF"/>
        </w:rPr>
        <w:t xml:space="preserve"> As per MTR Order</w:t>
      </w:r>
      <w:r w:rsidRPr="00D52541">
        <w:rPr>
          <w:rFonts w:ascii="Book Antiqua" w:hAnsi="Book Antiqua"/>
          <w:b/>
          <w:bCs/>
          <w:color w:val="0000FF"/>
        </w:rPr>
        <w:t>).</w:t>
      </w:r>
    </w:p>
    <w:p w:rsidR="001944BD" w:rsidRPr="00F55FD1" w:rsidRDefault="001944BD" w:rsidP="00F55FD1">
      <w:pPr>
        <w:spacing w:after="120" w:line="312" w:lineRule="atLeast"/>
        <w:ind w:left="709"/>
        <w:jc w:val="both"/>
        <w:rPr>
          <w:rFonts w:ascii="Book Antiqua" w:hAnsi="Book Antiqua"/>
          <w:b/>
          <w:bCs/>
          <w:color w:val="000000"/>
        </w:rPr>
      </w:pPr>
      <w:r w:rsidRPr="00F55FD1">
        <w:rPr>
          <w:rFonts w:ascii="Book Antiqua" w:hAnsi="Book Antiqua"/>
          <w:b/>
          <w:bCs/>
          <w:color w:val="000000"/>
        </w:rPr>
        <w:t>Compliance: -</w:t>
      </w:r>
    </w:p>
    <w:p w:rsidR="00386FD8" w:rsidRPr="004F4C62" w:rsidRDefault="009639B8" w:rsidP="00753280">
      <w:pPr>
        <w:spacing w:after="240" w:line="312" w:lineRule="atLeast"/>
        <w:ind w:left="629"/>
        <w:jc w:val="both"/>
        <w:rPr>
          <w:rFonts w:ascii="Book Antiqua" w:hAnsi="Book Antiqua"/>
          <w:color w:val="000000"/>
        </w:rPr>
      </w:pPr>
      <w:r w:rsidRPr="004F4C62">
        <w:rPr>
          <w:rFonts w:ascii="Book Antiqua" w:hAnsi="Book Antiqua"/>
          <w:color w:val="000000"/>
        </w:rPr>
        <w:t xml:space="preserve">Regarding the opening GFA as specified in Note 2 of the audited accounts (Rs. 3938.59 Crore). </w:t>
      </w:r>
      <w:r w:rsidR="006A2D84" w:rsidRPr="004F4C62">
        <w:rPr>
          <w:rFonts w:ascii="Book Antiqua" w:hAnsi="Book Antiqua"/>
          <w:color w:val="000000"/>
        </w:rPr>
        <w:t>This variation is on accounts of adjustment as per the requirement of IndAS</w:t>
      </w:r>
      <w:r w:rsidR="00FF025C" w:rsidRPr="004F4C62">
        <w:rPr>
          <w:rFonts w:ascii="Book Antiqua" w:hAnsi="Book Antiqua"/>
          <w:color w:val="000000"/>
        </w:rPr>
        <w:t xml:space="preserve"> adopted from FY 2015-16</w:t>
      </w:r>
      <w:r w:rsidR="006A2D84" w:rsidRPr="004F4C62">
        <w:rPr>
          <w:rFonts w:ascii="Book Antiqua" w:hAnsi="Book Antiqua"/>
          <w:color w:val="000000"/>
        </w:rPr>
        <w:t>.</w:t>
      </w:r>
      <w:r w:rsidR="00AA2F48" w:rsidRPr="004F4C62">
        <w:rPr>
          <w:rFonts w:ascii="Book Antiqua" w:hAnsi="Book Antiqua"/>
          <w:color w:val="000000"/>
        </w:rPr>
        <w:t>In this process t</w:t>
      </w:r>
      <w:r w:rsidR="00386FD8" w:rsidRPr="004F4C62">
        <w:rPr>
          <w:rFonts w:ascii="Book Antiqua" w:hAnsi="Book Antiqua"/>
          <w:color w:val="000000"/>
        </w:rPr>
        <w:t xml:space="preserve">he Company </w:t>
      </w:r>
      <w:r w:rsidR="00D2726D">
        <w:rPr>
          <w:rFonts w:ascii="Book Antiqua" w:hAnsi="Book Antiqua"/>
          <w:color w:val="000000"/>
        </w:rPr>
        <w:t>opted</w:t>
      </w:r>
      <w:r w:rsidR="00386FD8" w:rsidRPr="004F4C62">
        <w:rPr>
          <w:rFonts w:ascii="Book Antiqua" w:hAnsi="Book Antiqua"/>
          <w:color w:val="000000"/>
        </w:rPr>
        <w:t xml:space="preserve"> to continue with the carrying value of its Property Plant &amp; Equipment (PPE) recognised as of 1st April, 2015 (transition date) measured as per the Previous of GAAP and used that carrying value as its deemed cost as on the transition date as per Para D7AA of Ind AS 101 ‘First –time Adoption of Indian Accounting Standards’.</w:t>
      </w:r>
    </w:p>
    <w:p w:rsidR="00753280" w:rsidRPr="004F4C62" w:rsidRDefault="009875C1" w:rsidP="00753280">
      <w:pPr>
        <w:spacing w:after="240" w:line="312" w:lineRule="atLeast"/>
        <w:ind w:left="629"/>
        <w:jc w:val="both"/>
        <w:rPr>
          <w:rFonts w:ascii="Book Antiqua" w:hAnsi="Book Antiqua"/>
          <w:color w:val="000000"/>
        </w:rPr>
      </w:pPr>
      <w:r w:rsidRPr="004F4C62">
        <w:rPr>
          <w:rFonts w:ascii="Book Antiqua" w:hAnsi="Book Antiqua"/>
          <w:color w:val="000000"/>
        </w:rPr>
        <w:t xml:space="preserve">Reconciliation of same is provided in </w:t>
      </w:r>
      <w:r w:rsidRPr="0044682A">
        <w:rPr>
          <w:rFonts w:ascii="Book Antiqua" w:hAnsi="Book Antiqua"/>
          <w:b/>
          <w:bCs/>
          <w:color w:val="000000"/>
        </w:rPr>
        <w:t xml:space="preserve">Annexure – </w:t>
      </w:r>
      <w:r w:rsidR="0044682A">
        <w:rPr>
          <w:rFonts w:ascii="Book Antiqua" w:hAnsi="Book Antiqua"/>
          <w:b/>
          <w:bCs/>
          <w:color w:val="000000"/>
        </w:rPr>
        <w:t>F</w:t>
      </w:r>
      <w:r w:rsidRPr="0044682A">
        <w:rPr>
          <w:rFonts w:ascii="Book Antiqua" w:hAnsi="Book Antiqua"/>
          <w:b/>
          <w:bCs/>
          <w:color w:val="000000"/>
        </w:rPr>
        <w:t>.</w:t>
      </w:r>
    </w:p>
    <w:p w:rsidR="006A2D84" w:rsidRDefault="009875C1" w:rsidP="0044682A">
      <w:pPr>
        <w:spacing w:after="240" w:line="312" w:lineRule="atLeast"/>
        <w:ind w:left="629"/>
        <w:jc w:val="both"/>
        <w:rPr>
          <w:rFonts w:ascii="Book Antiqua" w:hAnsi="Book Antiqua"/>
          <w:color w:val="000000"/>
        </w:rPr>
      </w:pPr>
      <w:r w:rsidRPr="004F4C62">
        <w:rPr>
          <w:rFonts w:ascii="Book Antiqua" w:hAnsi="Book Antiqua"/>
          <w:color w:val="000000"/>
        </w:rPr>
        <w:t xml:space="preserve">Moreover, </w:t>
      </w:r>
      <w:r w:rsidR="00FF025C" w:rsidRPr="004F4C62">
        <w:rPr>
          <w:rFonts w:ascii="Book Antiqua" w:hAnsi="Book Antiqua"/>
          <w:color w:val="000000"/>
        </w:rPr>
        <w:t>i</w:t>
      </w:r>
      <w:r w:rsidRPr="004F4C62">
        <w:rPr>
          <w:rFonts w:ascii="Book Antiqua" w:hAnsi="Book Antiqua"/>
          <w:color w:val="000000"/>
        </w:rPr>
        <w:t xml:space="preserve">n accordance </w:t>
      </w:r>
      <w:r w:rsidR="00D2726D">
        <w:rPr>
          <w:rFonts w:ascii="Book Antiqua" w:hAnsi="Book Antiqua"/>
          <w:color w:val="000000"/>
        </w:rPr>
        <w:t>with</w:t>
      </w:r>
      <w:r w:rsidRPr="004F4C62">
        <w:rPr>
          <w:rFonts w:ascii="Book Antiqua" w:hAnsi="Book Antiqua"/>
          <w:color w:val="000000"/>
        </w:rPr>
        <w:t xml:space="preserve">the method adopted by the </w:t>
      </w:r>
      <w:r w:rsidR="00D2726D">
        <w:rPr>
          <w:rFonts w:ascii="Book Antiqua" w:hAnsi="Book Antiqua"/>
          <w:color w:val="000000"/>
        </w:rPr>
        <w:t>C</w:t>
      </w:r>
      <w:r w:rsidR="00D2726D" w:rsidRPr="004F4C62">
        <w:rPr>
          <w:rFonts w:ascii="Book Antiqua" w:hAnsi="Book Antiqua"/>
          <w:color w:val="000000"/>
        </w:rPr>
        <w:t xml:space="preserve">ommission </w:t>
      </w:r>
      <w:r w:rsidRPr="004F4C62">
        <w:rPr>
          <w:rFonts w:ascii="Book Antiqua" w:hAnsi="Book Antiqua"/>
          <w:color w:val="000000"/>
        </w:rPr>
        <w:t>in MTR Order, MGVCL has considered Rs. 5016.71 Core o</w:t>
      </w:r>
      <w:r w:rsidR="006A2D84" w:rsidRPr="004F4C62">
        <w:rPr>
          <w:rFonts w:ascii="Book Antiqua" w:hAnsi="Book Antiqua"/>
          <w:color w:val="000000"/>
        </w:rPr>
        <w:t xml:space="preserve">pening GFA </w:t>
      </w:r>
      <w:r w:rsidRPr="004F4C62">
        <w:rPr>
          <w:rFonts w:ascii="Book Antiqua" w:hAnsi="Book Antiqua"/>
          <w:color w:val="000000"/>
        </w:rPr>
        <w:t xml:space="preserve">for FY 2018-19 same as </w:t>
      </w:r>
      <w:r w:rsidR="006A2D84" w:rsidRPr="004F4C62">
        <w:rPr>
          <w:rFonts w:ascii="Book Antiqua" w:hAnsi="Book Antiqua"/>
          <w:color w:val="000000"/>
        </w:rPr>
        <w:t xml:space="preserve">closing GFA approved </w:t>
      </w:r>
      <w:r w:rsidRPr="004F4C62">
        <w:rPr>
          <w:rFonts w:ascii="Book Antiqua" w:hAnsi="Book Antiqua"/>
          <w:color w:val="000000"/>
        </w:rPr>
        <w:t>in True of FY 2017-18.</w:t>
      </w:r>
      <w:r w:rsidR="00D2726D">
        <w:rPr>
          <w:rFonts w:ascii="Book Antiqua" w:hAnsi="Book Antiqua"/>
          <w:color w:val="000000"/>
        </w:rPr>
        <w:t xml:space="preserve"> Change in accounting standard is not made to impact GFA approved by the Hon’ble Commission. </w:t>
      </w:r>
    </w:p>
    <w:p w:rsidR="0044682A" w:rsidRPr="00F55FD1" w:rsidRDefault="0044682A" w:rsidP="0044682A">
      <w:pPr>
        <w:spacing w:after="240" w:line="312" w:lineRule="atLeast"/>
        <w:ind w:left="629"/>
        <w:jc w:val="both"/>
        <w:rPr>
          <w:rFonts w:ascii="Book Antiqua" w:hAnsi="Book Antiqua"/>
          <w:color w:val="000000"/>
        </w:rPr>
      </w:pPr>
    </w:p>
    <w:p w:rsidR="00364DC5" w:rsidRPr="00D52541" w:rsidRDefault="00364DC5" w:rsidP="000651B4">
      <w:pPr>
        <w:numPr>
          <w:ilvl w:val="0"/>
          <w:numId w:val="4"/>
        </w:numPr>
        <w:spacing w:line="312" w:lineRule="atLeast"/>
        <w:jc w:val="both"/>
        <w:rPr>
          <w:b/>
          <w:bCs/>
          <w:color w:val="0000FF"/>
        </w:rPr>
      </w:pPr>
      <w:r w:rsidRPr="00D52541">
        <w:rPr>
          <w:rFonts w:ascii="Book Antiqua" w:hAnsi="Book Antiqua"/>
          <w:b/>
          <w:bCs/>
          <w:color w:val="0000FF"/>
        </w:rPr>
        <w:t>Regarding the computation of depreciation, MGVCL should:</w:t>
      </w:r>
    </w:p>
    <w:p w:rsidR="00364DC5" w:rsidRPr="00D52541" w:rsidRDefault="00364DC5" w:rsidP="00D7487A">
      <w:pPr>
        <w:spacing w:after="240" w:line="312" w:lineRule="atLeast"/>
        <w:ind w:left="1134" w:hanging="357"/>
        <w:jc w:val="both"/>
        <w:rPr>
          <w:rFonts w:ascii="Book Antiqua" w:hAnsi="Book Antiqua"/>
          <w:b/>
          <w:bCs/>
          <w:color w:val="0000FF"/>
        </w:rPr>
      </w:pPr>
      <w:r w:rsidRPr="00D52541">
        <w:rPr>
          <w:rFonts w:ascii="Book Antiqua" w:hAnsi="Book Antiqua"/>
          <w:b/>
          <w:bCs/>
          <w:color w:val="0000FF"/>
        </w:rPr>
        <w:t>a.</w:t>
      </w:r>
      <w:r w:rsidRPr="00D52541">
        <w:rPr>
          <w:rFonts w:ascii="Times New Roman" w:hAnsi="Times New Roman" w:cs="Times New Roman"/>
          <w:b/>
          <w:bCs/>
          <w:color w:val="0000FF"/>
          <w:sz w:val="14"/>
          <w:szCs w:val="14"/>
        </w:rPr>
        <w:t>       </w:t>
      </w:r>
      <w:r w:rsidRPr="00D52541">
        <w:rPr>
          <w:rFonts w:ascii="Book Antiqua" w:hAnsi="Book Antiqua"/>
          <w:b/>
          <w:bCs/>
          <w:color w:val="0000FF"/>
        </w:rPr>
        <w:t>Clarify whether the deprecation on assets which already depreciated up to 90% of GFA has been considered</w:t>
      </w:r>
      <w:r w:rsidR="00386FD8" w:rsidRPr="00D52541">
        <w:rPr>
          <w:rFonts w:ascii="Book Antiqua" w:hAnsi="Book Antiqua"/>
          <w:b/>
          <w:bCs/>
          <w:color w:val="0000FF"/>
        </w:rPr>
        <w:t>.</w:t>
      </w:r>
    </w:p>
    <w:p w:rsidR="00347C86" w:rsidRDefault="00D7487A" w:rsidP="00D7487A">
      <w:pPr>
        <w:spacing w:after="240" w:line="312" w:lineRule="atLeast"/>
        <w:ind w:left="709"/>
        <w:jc w:val="both"/>
        <w:rPr>
          <w:rFonts w:ascii="Book Antiqua" w:hAnsi="Book Antiqua"/>
          <w:b/>
          <w:bCs/>
          <w:color w:val="000000"/>
        </w:rPr>
      </w:pPr>
      <w:r w:rsidRPr="00BC54EC">
        <w:rPr>
          <w:rFonts w:ascii="Book Antiqua" w:hAnsi="Book Antiqua"/>
          <w:b/>
          <w:bCs/>
          <w:color w:val="000000"/>
        </w:rPr>
        <w:lastRenderedPageBreak/>
        <w:t>Compliance: -</w:t>
      </w:r>
    </w:p>
    <w:p w:rsidR="00D7487A" w:rsidRPr="00F55FD1" w:rsidRDefault="00386FD8" w:rsidP="00F55FD1">
      <w:pPr>
        <w:spacing w:after="240" w:line="312" w:lineRule="atLeast"/>
        <w:ind w:left="709"/>
        <w:jc w:val="both"/>
        <w:rPr>
          <w:rFonts w:ascii="Book Antiqua" w:hAnsi="Book Antiqua"/>
          <w:b/>
          <w:bCs/>
          <w:color w:val="000000"/>
        </w:rPr>
      </w:pPr>
      <w:r w:rsidRPr="004F4C62">
        <w:rPr>
          <w:rFonts w:ascii="Book Antiqua" w:hAnsi="Book Antiqua"/>
          <w:color w:val="000000"/>
        </w:rPr>
        <w:t xml:space="preserve">As per the MYT Regulation 2016 and, depreciation is charged up to 90% of </w:t>
      </w:r>
      <w:r w:rsidR="004F4C62" w:rsidRPr="00F55FD1">
        <w:rPr>
          <w:rFonts w:ascii="Book Antiqua" w:hAnsi="Book Antiqua"/>
          <w:color w:val="000000"/>
        </w:rPr>
        <w:t>GFA</w:t>
      </w:r>
      <w:r w:rsidRPr="004F4C62">
        <w:rPr>
          <w:rFonts w:ascii="Book Antiqua" w:hAnsi="Book Antiqua"/>
          <w:color w:val="000000"/>
        </w:rPr>
        <w:t>.</w:t>
      </w:r>
    </w:p>
    <w:p w:rsidR="00364DC5" w:rsidRPr="00D52541" w:rsidRDefault="00364DC5" w:rsidP="00D7487A">
      <w:pPr>
        <w:spacing w:after="240" w:line="312" w:lineRule="atLeast"/>
        <w:ind w:left="1134" w:hanging="357"/>
        <w:jc w:val="both"/>
        <w:rPr>
          <w:rFonts w:ascii="Book Antiqua" w:hAnsi="Book Antiqua"/>
          <w:b/>
          <w:bCs/>
          <w:color w:val="0000FF"/>
        </w:rPr>
      </w:pPr>
      <w:r w:rsidRPr="00F55FD1">
        <w:rPr>
          <w:rFonts w:ascii="Book Antiqua" w:hAnsi="Book Antiqua"/>
          <w:b/>
          <w:bCs/>
          <w:color w:val="000000"/>
        </w:rPr>
        <w:t>b.</w:t>
      </w:r>
      <w:r w:rsidRPr="00F55FD1">
        <w:rPr>
          <w:rFonts w:ascii="Times New Roman" w:hAnsi="Times New Roman" w:cs="Times New Roman"/>
          <w:b/>
          <w:bCs/>
          <w:color w:val="000000"/>
          <w:sz w:val="14"/>
          <w:szCs w:val="14"/>
        </w:rPr>
        <w:t>      </w:t>
      </w:r>
      <w:r w:rsidRPr="00D52541">
        <w:rPr>
          <w:rFonts w:ascii="Book Antiqua" w:hAnsi="Book Antiqua"/>
          <w:b/>
          <w:bCs/>
          <w:color w:val="0000FF"/>
        </w:rPr>
        <w:t>Confirm whether depreciation has been claimed on assets funded by g</w:t>
      </w:r>
      <w:r w:rsidR="00276DD1" w:rsidRPr="00D52541">
        <w:rPr>
          <w:rFonts w:ascii="Book Antiqua" w:hAnsi="Book Antiqua"/>
          <w:b/>
          <w:bCs/>
          <w:color w:val="0000FF"/>
        </w:rPr>
        <w:t>rants and consumer contribution</w:t>
      </w:r>
      <w:r w:rsidR="00D7487A" w:rsidRPr="00D52541">
        <w:rPr>
          <w:rFonts w:ascii="Book Antiqua" w:hAnsi="Book Antiqua"/>
          <w:b/>
          <w:bCs/>
          <w:color w:val="0000FF"/>
        </w:rPr>
        <w:t>.</w:t>
      </w:r>
    </w:p>
    <w:p w:rsidR="00347C86" w:rsidRDefault="00D7487A" w:rsidP="00D7487A">
      <w:pPr>
        <w:spacing w:after="240" w:line="312" w:lineRule="atLeast"/>
        <w:ind w:left="709"/>
        <w:jc w:val="both"/>
        <w:rPr>
          <w:rFonts w:ascii="Book Antiqua" w:hAnsi="Book Antiqua"/>
          <w:b/>
          <w:bCs/>
          <w:color w:val="000000"/>
        </w:rPr>
      </w:pPr>
      <w:r w:rsidRPr="00BC54EC">
        <w:rPr>
          <w:rFonts w:ascii="Book Antiqua" w:hAnsi="Book Antiqua"/>
          <w:b/>
          <w:bCs/>
          <w:color w:val="000000"/>
        </w:rPr>
        <w:t>Compliance: -</w:t>
      </w:r>
    </w:p>
    <w:p w:rsidR="00D7487A" w:rsidRDefault="00853C06" w:rsidP="00F55FD1">
      <w:pPr>
        <w:spacing w:after="240" w:line="312" w:lineRule="atLeast"/>
        <w:ind w:left="709"/>
        <w:jc w:val="both"/>
        <w:rPr>
          <w:rFonts w:ascii="Book Antiqua" w:hAnsi="Book Antiqua"/>
          <w:color w:val="000000"/>
        </w:rPr>
      </w:pPr>
      <w:r w:rsidRPr="00853C06">
        <w:rPr>
          <w:rFonts w:ascii="Book Antiqua" w:hAnsi="Book Antiqua"/>
          <w:color w:val="000000"/>
        </w:rPr>
        <w:t>The depreciation is also charged as per the rates specified in MYT regulation 2016 (5.28%) on the assets created from Grants, Subsidies and consumer contribution. Similarly, the deferred revenue is also booked on these assets at the rate of 5.28% to match the depreciation expense. The treatment of deferred revenue and depreciation is clearly mentioned in the policy of the company.</w:t>
      </w:r>
    </w:p>
    <w:p w:rsidR="00364DC5" w:rsidRPr="00D52541" w:rsidRDefault="00364DC5" w:rsidP="00D7487A">
      <w:pPr>
        <w:spacing w:after="240" w:line="312" w:lineRule="atLeast"/>
        <w:ind w:left="1134" w:hanging="360"/>
        <w:jc w:val="both"/>
        <w:rPr>
          <w:rFonts w:ascii="Book Antiqua" w:hAnsi="Book Antiqua"/>
          <w:b/>
          <w:bCs/>
          <w:color w:val="0000FF"/>
        </w:rPr>
      </w:pPr>
      <w:proofErr w:type="gramStart"/>
      <w:r w:rsidRPr="00F55FD1">
        <w:rPr>
          <w:rFonts w:ascii="Book Antiqua" w:hAnsi="Book Antiqua"/>
          <w:b/>
          <w:bCs/>
          <w:color w:val="000000"/>
        </w:rPr>
        <w:t>c</w:t>
      </w:r>
      <w:proofErr w:type="gramEnd"/>
      <w:r w:rsidRPr="00F55FD1">
        <w:rPr>
          <w:rFonts w:ascii="Book Antiqua" w:hAnsi="Book Antiqua"/>
          <w:b/>
          <w:bCs/>
          <w:color w:val="000000"/>
        </w:rPr>
        <w:t>.</w:t>
      </w:r>
      <w:r w:rsidRPr="00F55FD1">
        <w:rPr>
          <w:rFonts w:ascii="Times New Roman" w:hAnsi="Times New Roman" w:cs="Times New Roman"/>
          <w:b/>
          <w:bCs/>
          <w:color w:val="000000"/>
          <w:sz w:val="14"/>
          <w:szCs w:val="14"/>
        </w:rPr>
        <w:t>       </w:t>
      </w:r>
      <w:r w:rsidRPr="00D52541">
        <w:rPr>
          <w:rFonts w:ascii="Book Antiqua" w:hAnsi="Book Antiqua"/>
          <w:b/>
          <w:bCs/>
          <w:color w:val="0000FF"/>
        </w:rPr>
        <w:t>Justify the higher depreciation rates considered for Office Equipment (average depreciation rate of 12.54% as against specified rate of 6.33%), as compared to the depreciation rates specified in the GERC MYT Regulations, as seen from Form 5 </w:t>
      </w:r>
    </w:p>
    <w:p w:rsidR="00347C86" w:rsidRDefault="0050666C" w:rsidP="00F55FD1">
      <w:pPr>
        <w:spacing w:after="240" w:line="312" w:lineRule="atLeast"/>
        <w:ind w:left="709"/>
        <w:jc w:val="both"/>
        <w:rPr>
          <w:rFonts w:ascii="Book Antiqua" w:hAnsi="Book Antiqua"/>
          <w:b/>
          <w:bCs/>
          <w:color w:val="000000"/>
        </w:rPr>
      </w:pPr>
      <w:r w:rsidRPr="00BC54EC">
        <w:rPr>
          <w:rFonts w:ascii="Book Antiqua" w:hAnsi="Book Antiqua"/>
          <w:b/>
          <w:bCs/>
          <w:color w:val="000000"/>
        </w:rPr>
        <w:t>Compliance: -</w:t>
      </w:r>
    </w:p>
    <w:p w:rsidR="0050666C" w:rsidRDefault="0050666C" w:rsidP="00F55FD1">
      <w:pPr>
        <w:spacing w:after="240" w:line="312" w:lineRule="atLeast"/>
        <w:ind w:left="709"/>
        <w:jc w:val="both"/>
        <w:rPr>
          <w:rFonts w:ascii="Book Antiqua" w:hAnsi="Book Antiqua"/>
          <w:color w:val="000000"/>
        </w:rPr>
      </w:pPr>
      <w:r w:rsidRPr="00CC31EB">
        <w:rPr>
          <w:rFonts w:ascii="Book Antiqua" w:hAnsi="Book Antiqua"/>
          <w:color w:val="000000"/>
        </w:rPr>
        <w:t xml:space="preserve">The Rate of Depreciation applicable on the assets is as per the GERC MYT Regulation, 2016 and same is mentioned in </w:t>
      </w:r>
      <w:r w:rsidR="00347C86" w:rsidRPr="00CC31EB">
        <w:rPr>
          <w:rFonts w:ascii="Book Antiqua" w:hAnsi="Book Antiqua"/>
          <w:color w:val="000000"/>
        </w:rPr>
        <w:t>Note 1</w:t>
      </w:r>
      <w:r w:rsidRPr="00CC31EB">
        <w:rPr>
          <w:rFonts w:ascii="Book Antiqua" w:hAnsi="Book Antiqua"/>
          <w:color w:val="000000"/>
        </w:rPr>
        <w:t xml:space="preserve"> of the Audited Account. </w:t>
      </w:r>
      <w:r w:rsidR="00347C86" w:rsidRPr="00CC31EB">
        <w:rPr>
          <w:rFonts w:ascii="Book Antiqua" w:hAnsi="Book Antiqua"/>
          <w:color w:val="000000"/>
        </w:rPr>
        <w:t>Accordingly, MGVCL has claimed the depreciation as computed in the audited account.</w:t>
      </w:r>
    </w:p>
    <w:p w:rsidR="00364DC5" w:rsidRPr="00D52541" w:rsidRDefault="00364DC5" w:rsidP="000651B4">
      <w:pPr>
        <w:numPr>
          <w:ilvl w:val="0"/>
          <w:numId w:val="4"/>
        </w:numPr>
        <w:spacing w:after="240" w:line="312" w:lineRule="atLeast"/>
        <w:jc w:val="both"/>
        <w:rPr>
          <w:rFonts w:eastAsia="Times New Roman"/>
          <w:b/>
          <w:bCs/>
          <w:color w:val="0000FF"/>
        </w:rPr>
      </w:pPr>
      <w:r w:rsidRPr="00D52541">
        <w:rPr>
          <w:rFonts w:ascii="Book Antiqua" w:eastAsia="Times New Roman" w:hAnsi="Book Antiqua"/>
          <w:b/>
          <w:bCs/>
          <w:color w:val="0000FF"/>
        </w:rPr>
        <w:t>As regards the interest on loans, MGVCL should</w:t>
      </w:r>
    </w:p>
    <w:p w:rsidR="00364DC5" w:rsidRPr="00D52541" w:rsidRDefault="00364DC5" w:rsidP="000651B4">
      <w:pPr>
        <w:numPr>
          <w:ilvl w:val="1"/>
          <w:numId w:val="4"/>
        </w:numPr>
        <w:spacing w:after="240" w:line="312" w:lineRule="atLeast"/>
        <w:jc w:val="both"/>
        <w:rPr>
          <w:rFonts w:eastAsia="Times New Roman"/>
          <w:b/>
          <w:bCs/>
          <w:color w:val="0000FF"/>
        </w:rPr>
      </w:pPr>
      <w:r w:rsidRPr="00D52541">
        <w:rPr>
          <w:rFonts w:ascii="Book Antiqua" w:eastAsia="Times New Roman" w:hAnsi="Book Antiqua"/>
          <w:b/>
          <w:bCs/>
          <w:color w:val="0000FF"/>
        </w:rPr>
        <w:t>Provide detailed computation of weighted average interest rate on actual loan portfolio for FY 2018-19 along with the supporting documents substantiating the loan amounts and the interest rate paid on the respective loans.</w:t>
      </w:r>
    </w:p>
    <w:p w:rsidR="009C1842" w:rsidRDefault="009C1842" w:rsidP="00F55FD1">
      <w:pPr>
        <w:spacing w:after="240" w:line="312" w:lineRule="atLeast"/>
        <w:ind w:left="709"/>
        <w:jc w:val="both"/>
        <w:rPr>
          <w:rFonts w:ascii="Book Antiqua" w:hAnsi="Book Antiqua"/>
          <w:color w:val="000000"/>
        </w:rPr>
      </w:pPr>
      <w:r w:rsidRPr="00BC54EC">
        <w:rPr>
          <w:rFonts w:ascii="Book Antiqua" w:hAnsi="Book Antiqua"/>
          <w:b/>
          <w:bCs/>
          <w:color w:val="000000"/>
        </w:rPr>
        <w:t>Compliance: -</w:t>
      </w:r>
      <w:r w:rsidRPr="00F55FD1">
        <w:rPr>
          <w:rFonts w:ascii="Book Antiqua" w:hAnsi="Book Antiqua"/>
          <w:color w:val="000000"/>
        </w:rPr>
        <w:t xml:space="preserve">The statement of detailed computation of weighted Average interest rate is appended herewith as </w:t>
      </w:r>
      <w:r w:rsidRPr="0044682A">
        <w:rPr>
          <w:rFonts w:ascii="Book Antiqua" w:hAnsi="Book Antiqua"/>
          <w:color w:val="000000"/>
        </w:rPr>
        <w:t>Annexure-</w:t>
      </w:r>
      <w:r w:rsidR="0044682A">
        <w:rPr>
          <w:rFonts w:ascii="Book Antiqua" w:hAnsi="Book Antiqua"/>
          <w:color w:val="000000"/>
        </w:rPr>
        <w:t>G</w:t>
      </w:r>
    </w:p>
    <w:p w:rsidR="00364DC5" w:rsidRPr="00D52541" w:rsidRDefault="00364DC5" w:rsidP="000651B4">
      <w:pPr>
        <w:numPr>
          <w:ilvl w:val="1"/>
          <w:numId w:val="4"/>
        </w:numPr>
        <w:spacing w:after="240" w:line="312" w:lineRule="atLeast"/>
        <w:jc w:val="both"/>
        <w:rPr>
          <w:rFonts w:eastAsia="Times New Roman"/>
          <w:b/>
          <w:bCs/>
          <w:color w:val="0000FF"/>
        </w:rPr>
      </w:pPr>
      <w:r w:rsidRPr="00D52541">
        <w:rPr>
          <w:rFonts w:ascii="Book Antiqua" w:eastAsia="Times New Roman" w:hAnsi="Book Antiqua"/>
          <w:b/>
          <w:bCs/>
          <w:color w:val="0000FF"/>
        </w:rPr>
        <w:t>Explain how the actual interest rate has been reduced to 6.13% as compared to the approved rate of 9.46%.</w:t>
      </w:r>
      <w:r w:rsidR="00466337" w:rsidRPr="00D52541">
        <w:rPr>
          <w:rFonts w:ascii="Book Antiqua" w:eastAsia="Times New Roman" w:hAnsi="Book Antiqua"/>
          <w:b/>
          <w:bCs/>
          <w:color w:val="0000FF"/>
        </w:rPr>
        <w:t xml:space="preserve"> Accounts</w:t>
      </w:r>
    </w:p>
    <w:p w:rsidR="00974D0D" w:rsidRDefault="00974D0D" w:rsidP="00F55FD1">
      <w:pPr>
        <w:spacing w:after="240" w:line="312" w:lineRule="atLeast"/>
        <w:ind w:left="709"/>
        <w:jc w:val="both"/>
        <w:rPr>
          <w:rFonts w:ascii="Book Antiqua" w:hAnsi="Book Antiqua"/>
          <w:color w:val="000000"/>
        </w:rPr>
      </w:pPr>
      <w:r w:rsidRPr="00BC54EC">
        <w:rPr>
          <w:rFonts w:ascii="Book Antiqua" w:hAnsi="Book Antiqua"/>
          <w:b/>
          <w:bCs/>
          <w:color w:val="000000"/>
        </w:rPr>
        <w:t>Compliance: -</w:t>
      </w:r>
      <w:r w:rsidR="0052205A" w:rsidRPr="0052205A">
        <w:rPr>
          <w:rFonts w:ascii="Book Antiqua" w:hAnsi="Book Antiqua"/>
          <w:color w:val="000000"/>
        </w:rPr>
        <w:t xml:space="preserve">Due to higher interest rate loan repayment/pre-payment during FY 2016-17 and 17-18 is resulted </w:t>
      </w:r>
      <w:r w:rsidR="0044682A" w:rsidRPr="0052205A">
        <w:rPr>
          <w:rFonts w:ascii="Book Antiqua" w:hAnsi="Book Antiqua"/>
          <w:color w:val="000000"/>
        </w:rPr>
        <w:t>into</w:t>
      </w:r>
      <w:r w:rsidR="0052205A" w:rsidRPr="0052205A">
        <w:rPr>
          <w:rFonts w:ascii="Book Antiqua" w:hAnsi="Book Antiqua"/>
          <w:color w:val="000000"/>
        </w:rPr>
        <w:t xml:space="preserve"> reduction in actual interest rate.</w:t>
      </w:r>
    </w:p>
    <w:p w:rsidR="00364DC5" w:rsidRPr="00D52541" w:rsidRDefault="00364DC5" w:rsidP="000651B4">
      <w:pPr>
        <w:numPr>
          <w:ilvl w:val="0"/>
          <w:numId w:val="4"/>
        </w:numPr>
        <w:spacing w:after="120" w:line="312" w:lineRule="atLeast"/>
        <w:jc w:val="both"/>
        <w:rPr>
          <w:color w:val="0000FF"/>
        </w:rPr>
      </w:pPr>
      <w:r w:rsidRPr="00D52541">
        <w:rPr>
          <w:rFonts w:ascii="Book Antiqua" w:hAnsi="Book Antiqua"/>
          <w:b/>
          <w:bCs/>
          <w:color w:val="0000FF"/>
        </w:rPr>
        <w:lastRenderedPageBreak/>
        <w:t>MGVCL should submit the details of consumer security deposit for FY 2018-19 in the following format:</w:t>
      </w:r>
    </w:p>
    <w:tbl>
      <w:tblPr>
        <w:tblW w:w="4000" w:type="pct"/>
        <w:jc w:val="center"/>
        <w:tblCellMar>
          <w:left w:w="0" w:type="dxa"/>
          <w:right w:w="0" w:type="dxa"/>
        </w:tblCellMar>
        <w:tblLook w:val="04A0"/>
      </w:tblPr>
      <w:tblGrid>
        <w:gridCol w:w="1238"/>
        <w:gridCol w:w="4643"/>
        <w:gridCol w:w="1780"/>
      </w:tblGrid>
      <w:tr w:rsidR="00364DC5" w:rsidTr="00974D0D">
        <w:trPr>
          <w:trHeight w:val="57"/>
          <w:tblHeader/>
          <w:jc w:val="center"/>
        </w:trPr>
        <w:tc>
          <w:tcPr>
            <w:tcW w:w="8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4DC5" w:rsidRDefault="00364DC5">
            <w:pPr>
              <w:spacing w:line="312" w:lineRule="atLeast"/>
              <w:jc w:val="both"/>
            </w:pPr>
            <w:r>
              <w:rPr>
                <w:rFonts w:ascii="Book Antiqua" w:hAnsi="Book Antiqua"/>
                <w:b/>
                <w:bCs/>
              </w:rPr>
              <w:t>Sr. No.</w:t>
            </w:r>
          </w:p>
        </w:tc>
        <w:tc>
          <w:tcPr>
            <w:tcW w:w="30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4DC5" w:rsidRDefault="00364DC5">
            <w:pPr>
              <w:spacing w:line="312" w:lineRule="atLeast"/>
              <w:jc w:val="both"/>
            </w:pPr>
            <w:r>
              <w:rPr>
                <w:rFonts w:ascii="Book Antiqua" w:hAnsi="Book Antiqua"/>
                <w:b/>
                <w:bCs/>
              </w:rPr>
              <w:t>Particulars</w:t>
            </w:r>
          </w:p>
        </w:tc>
        <w:tc>
          <w:tcPr>
            <w:tcW w:w="11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4DC5" w:rsidRDefault="00364DC5">
            <w:pPr>
              <w:spacing w:line="312" w:lineRule="atLeast"/>
              <w:jc w:val="both"/>
            </w:pPr>
            <w:r>
              <w:rPr>
                <w:rFonts w:ascii="Book Antiqua" w:hAnsi="Book Antiqua"/>
                <w:b/>
                <w:bCs/>
              </w:rPr>
              <w:t>FY 2018-19</w:t>
            </w:r>
          </w:p>
        </w:tc>
      </w:tr>
      <w:tr w:rsidR="00974D0D" w:rsidTr="00974D0D">
        <w:trPr>
          <w:trHeight w:val="280"/>
          <w:jc w:val="center"/>
        </w:trPr>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D0D" w:rsidRDefault="00974D0D" w:rsidP="00974D0D">
            <w:pPr>
              <w:spacing w:line="312" w:lineRule="atLeast"/>
              <w:jc w:val="both"/>
            </w:pPr>
            <w:r>
              <w:rPr>
                <w:rFonts w:ascii="Book Antiqua" w:hAnsi="Book Antiqua"/>
              </w:rPr>
              <w:t>1</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rsidR="00974D0D" w:rsidRDefault="00974D0D" w:rsidP="00974D0D">
            <w:pPr>
              <w:spacing w:line="312" w:lineRule="atLeast"/>
              <w:jc w:val="both"/>
            </w:pPr>
            <w:r>
              <w:rPr>
                <w:rFonts w:ascii="Book Antiqua" w:hAnsi="Book Antiqua"/>
              </w:rPr>
              <w:t>Opening Balance</w:t>
            </w:r>
          </w:p>
        </w:tc>
        <w:tc>
          <w:tcPr>
            <w:tcW w:w="1162" w:type="pct"/>
            <w:tcBorders>
              <w:top w:val="nil"/>
              <w:left w:val="nil"/>
              <w:bottom w:val="single" w:sz="8" w:space="0" w:color="auto"/>
              <w:right w:val="single" w:sz="8" w:space="0" w:color="auto"/>
            </w:tcBorders>
            <w:tcMar>
              <w:top w:w="0" w:type="dxa"/>
              <w:left w:w="108" w:type="dxa"/>
              <w:bottom w:w="0" w:type="dxa"/>
              <w:right w:w="108" w:type="dxa"/>
            </w:tcMar>
            <w:hideMark/>
          </w:tcPr>
          <w:p w:rsidR="00974D0D" w:rsidRDefault="00974D0D" w:rsidP="00F55FD1">
            <w:pPr>
              <w:spacing w:line="312" w:lineRule="atLeast"/>
              <w:jc w:val="right"/>
            </w:pPr>
            <w:r w:rsidRPr="000004EA">
              <w:t>78673.47</w:t>
            </w:r>
          </w:p>
        </w:tc>
      </w:tr>
      <w:tr w:rsidR="00974D0D" w:rsidTr="00974D0D">
        <w:trPr>
          <w:trHeight w:val="57"/>
          <w:jc w:val="center"/>
        </w:trPr>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D0D" w:rsidRDefault="00974D0D" w:rsidP="00974D0D">
            <w:pPr>
              <w:spacing w:line="312" w:lineRule="atLeast"/>
              <w:jc w:val="both"/>
            </w:pPr>
            <w:r>
              <w:rPr>
                <w:rFonts w:ascii="Book Antiqua" w:hAnsi="Book Antiqua"/>
              </w:rPr>
              <w:t>2</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rsidR="00974D0D" w:rsidRDefault="00974D0D" w:rsidP="00974D0D">
            <w:pPr>
              <w:spacing w:line="312" w:lineRule="atLeast"/>
              <w:jc w:val="both"/>
            </w:pPr>
            <w:r>
              <w:rPr>
                <w:rFonts w:ascii="Book Antiqua" w:hAnsi="Book Antiqua"/>
              </w:rPr>
              <w:t>Addition during the year</w:t>
            </w:r>
          </w:p>
        </w:tc>
        <w:tc>
          <w:tcPr>
            <w:tcW w:w="1162" w:type="pct"/>
            <w:tcBorders>
              <w:top w:val="nil"/>
              <w:left w:val="nil"/>
              <w:bottom w:val="single" w:sz="8" w:space="0" w:color="auto"/>
              <w:right w:val="single" w:sz="8" w:space="0" w:color="auto"/>
            </w:tcBorders>
            <w:tcMar>
              <w:top w:w="0" w:type="dxa"/>
              <w:left w:w="108" w:type="dxa"/>
              <w:bottom w:w="0" w:type="dxa"/>
              <w:right w:w="108" w:type="dxa"/>
            </w:tcMar>
            <w:hideMark/>
          </w:tcPr>
          <w:p w:rsidR="00974D0D" w:rsidRDefault="00974D0D" w:rsidP="00F55FD1">
            <w:pPr>
              <w:spacing w:line="312" w:lineRule="atLeast"/>
              <w:jc w:val="right"/>
            </w:pPr>
            <w:r w:rsidRPr="000004EA">
              <w:t xml:space="preserve"> 10967.70</w:t>
            </w:r>
          </w:p>
        </w:tc>
      </w:tr>
      <w:tr w:rsidR="00974D0D" w:rsidTr="00974D0D">
        <w:trPr>
          <w:trHeight w:val="57"/>
          <w:jc w:val="center"/>
        </w:trPr>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D0D" w:rsidRDefault="00974D0D" w:rsidP="00974D0D">
            <w:pPr>
              <w:spacing w:line="312" w:lineRule="atLeast"/>
              <w:jc w:val="both"/>
            </w:pPr>
            <w:r>
              <w:rPr>
                <w:rFonts w:ascii="Book Antiqua" w:hAnsi="Book Antiqua"/>
              </w:rPr>
              <w:t>3</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rsidR="00974D0D" w:rsidRDefault="00974D0D" w:rsidP="00974D0D">
            <w:pPr>
              <w:spacing w:line="312" w:lineRule="atLeast"/>
              <w:jc w:val="both"/>
            </w:pPr>
            <w:r>
              <w:rPr>
                <w:rFonts w:ascii="Book Antiqua" w:hAnsi="Book Antiqua"/>
              </w:rPr>
              <w:t>Closing balance</w:t>
            </w:r>
          </w:p>
        </w:tc>
        <w:tc>
          <w:tcPr>
            <w:tcW w:w="1162" w:type="pct"/>
            <w:tcBorders>
              <w:top w:val="nil"/>
              <w:left w:val="nil"/>
              <w:bottom w:val="single" w:sz="8" w:space="0" w:color="auto"/>
              <w:right w:val="single" w:sz="8" w:space="0" w:color="auto"/>
            </w:tcBorders>
            <w:tcMar>
              <w:top w:w="0" w:type="dxa"/>
              <w:left w:w="108" w:type="dxa"/>
              <w:bottom w:w="0" w:type="dxa"/>
              <w:right w:w="108" w:type="dxa"/>
            </w:tcMar>
            <w:hideMark/>
          </w:tcPr>
          <w:p w:rsidR="00974D0D" w:rsidRDefault="00974D0D" w:rsidP="00F55FD1">
            <w:pPr>
              <w:spacing w:line="312" w:lineRule="atLeast"/>
              <w:jc w:val="right"/>
            </w:pPr>
            <w:r w:rsidRPr="000004EA">
              <w:t xml:space="preserve"> 89641.17</w:t>
            </w:r>
          </w:p>
        </w:tc>
      </w:tr>
      <w:tr w:rsidR="00974D0D" w:rsidTr="00974D0D">
        <w:trPr>
          <w:trHeight w:val="57"/>
          <w:jc w:val="center"/>
        </w:trPr>
        <w:tc>
          <w:tcPr>
            <w:tcW w:w="8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4D0D" w:rsidRDefault="00974D0D" w:rsidP="00974D0D">
            <w:pPr>
              <w:spacing w:line="312" w:lineRule="atLeast"/>
              <w:jc w:val="both"/>
            </w:pPr>
            <w:r>
              <w:rPr>
                <w:rFonts w:ascii="Book Antiqua" w:hAnsi="Book Antiqua"/>
              </w:rPr>
              <w:t>4</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rsidR="00974D0D" w:rsidRDefault="00974D0D" w:rsidP="00974D0D">
            <w:pPr>
              <w:spacing w:line="312" w:lineRule="atLeast"/>
              <w:jc w:val="both"/>
            </w:pPr>
            <w:r>
              <w:rPr>
                <w:rFonts w:ascii="Book Antiqua" w:hAnsi="Book Antiqua"/>
              </w:rPr>
              <w:t>Actual Interest Paid/adjusted on CSD</w:t>
            </w:r>
          </w:p>
        </w:tc>
        <w:tc>
          <w:tcPr>
            <w:tcW w:w="1162" w:type="pct"/>
            <w:tcBorders>
              <w:top w:val="nil"/>
              <w:left w:val="nil"/>
              <w:bottom w:val="single" w:sz="8" w:space="0" w:color="auto"/>
              <w:right w:val="single" w:sz="8" w:space="0" w:color="auto"/>
            </w:tcBorders>
            <w:tcMar>
              <w:top w:w="0" w:type="dxa"/>
              <w:left w:w="108" w:type="dxa"/>
              <w:bottom w:w="0" w:type="dxa"/>
              <w:right w:w="108" w:type="dxa"/>
            </w:tcMar>
            <w:hideMark/>
          </w:tcPr>
          <w:p w:rsidR="00974D0D" w:rsidRDefault="00974D0D" w:rsidP="00F55FD1">
            <w:pPr>
              <w:spacing w:line="312" w:lineRule="atLeast"/>
              <w:jc w:val="right"/>
            </w:pPr>
            <w:r w:rsidRPr="000004EA">
              <w:t xml:space="preserve"> 4796.82</w:t>
            </w:r>
          </w:p>
        </w:tc>
      </w:tr>
    </w:tbl>
    <w:p w:rsidR="00364DC5" w:rsidRDefault="00364DC5" w:rsidP="00364DC5">
      <w:pPr>
        <w:spacing w:after="120" w:line="286" w:lineRule="atLeast"/>
        <w:jc w:val="both"/>
        <w:rPr>
          <w:rFonts w:ascii="Book Antiqua" w:hAnsi="Book Antiqua"/>
          <w:color w:val="000000"/>
        </w:rPr>
      </w:pPr>
      <w:r>
        <w:rPr>
          <w:rFonts w:ascii="Book Antiqua" w:hAnsi="Book Antiqua"/>
          <w:color w:val="000000"/>
        </w:rPr>
        <w:t> </w:t>
      </w:r>
    </w:p>
    <w:p w:rsidR="00364DC5" w:rsidRPr="00D52541" w:rsidRDefault="00364DC5" w:rsidP="000651B4">
      <w:pPr>
        <w:numPr>
          <w:ilvl w:val="0"/>
          <w:numId w:val="4"/>
        </w:numPr>
        <w:spacing w:before="240" w:after="120" w:line="312" w:lineRule="atLeast"/>
        <w:jc w:val="both"/>
        <w:rPr>
          <w:rFonts w:eastAsia="Times New Roman"/>
          <w:b/>
          <w:bCs/>
          <w:color w:val="0000FF"/>
        </w:rPr>
      </w:pPr>
      <w:r w:rsidRPr="00D52541">
        <w:rPr>
          <w:rFonts w:ascii="Book Antiqua" w:eastAsia="Times New Roman" w:hAnsi="Book Antiqua"/>
          <w:b/>
          <w:bCs/>
          <w:color w:val="0000FF"/>
        </w:rPr>
        <w:t>MGVCL should reconcile the Other Income as reflecting in Audited Accounts (Rs. 145.44 Crore) against the amount claimed in Truing-up Petition (Rs. 83.62 Crore) under the head Other Income (Consumer related) in Table 36.</w:t>
      </w:r>
    </w:p>
    <w:p w:rsidR="00902A53" w:rsidRDefault="00902A53" w:rsidP="00902A53">
      <w:pPr>
        <w:spacing w:before="240" w:after="120" w:line="312" w:lineRule="atLeast"/>
        <w:ind w:left="360"/>
        <w:jc w:val="both"/>
        <w:rPr>
          <w:rFonts w:ascii="Book Antiqua" w:hAnsi="Book Antiqua"/>
          <w:b/>
          <w:bCs/>
          <w:color w:val="000000"/>
        </w:rPr>
      </w:pPr>
      <w:r w:rsidRPr="00BC54EC">
        <w:rPr>
          <w:rFonts w:ascii="Book Antiqua" w:hAnsi="Book Antiqua"/>
          <w:b/>
          <w:bCs/>
          <w:color w:val="000000"/>
        </w:rPr>
        <w:t>Compliance: -</w:t>
      </w:r>
    </w:p>
    <w:p w:rsidR="00A3477A" w:rsidRDefault="00A3477A" w:rsidP="00902A53">
      <w:pPr>
        <w:spacing w:before="240" w:after="120" w:line="312" w:lineRule="atLeast"/>
        <w:ind w:left="360"/>
        <w:jc w:val="both"/>
        <w:rPr>
          <w:rFonts w:ascii="Book Antiqua" w:hAnsi="Book Antiqua"/>
          <w:color w:val="000000"/>
        </w:rPr>
      </w:pPr>
      <w:r w:rsidRPr="00F55FD1">
        <w:rPr>
          <w:rFonts w:ascii="Book Antiqua" w:hAnsi="Book Antiqua"/>
          <w:color w:val="000000"/>
        </w:rPr>
        <w:t>Other</w:t>
      </w:r>
      <w:r>
        <w:rPr>
          <w:rFonts w:ascii="Book Antiqua" w:hAnsi="Book Antiqua"/>
          <w:color w:val="000000"/>
        </w:rPr>
        <w:t xml:space="preserve"> Income Consumer related claimed in the petition is accounted under ‘Other Operating Income’ in Note 29. Claimed Other Income Consumer Related is as Follows:</w:t>
      </w:r>
    </w:p>
    <w:tbl>
      <w:tblPr>
        <w:tblStyle w:val="TableGrid"/>
        <w:tblW w:w="0" w:type="auto"/>
        <w:tblInd w:w="959" w:type="dxa"/>
        <w:tblLook w:val="04A0"/>
      </w:tblPr>
      <w:tblGrid>
        <w:gridCol w:w="5670"/>
        <w:gridCol w:w="2410"/>
      </w:tblGrid>
      <w:tr w:rsidR="00A3477A" w:rsidRPr="00A3477A" w:rsidTr="0044682A">
        <w:tc>
          <w:tcPr>
            <w:tcW w:w="5670" w:type="dxa"/>
            <w:shd w:val="clear" w:color="auto" w:fill="FABF8F" w:themeFill="accent6" w:themeFillTint="99"/>
          </w:tcPr>
          <w:p w:rsidR="00A3477A" w:rsidRPr="00F55FD1" w:rsidRDefault="00A3477A" w:rsidP="00F55FD1">
            <w:pPr>
              <w:spacing w:after="240" w:line="312" w:lineRule="atLeast"/>
              <w:jc w:val="center"/>
              <w:rPr>
                <w:rFonts w:ascii="Book Antiqua" w:eastAsia="Times New Roman" w:hAnsi="Book Antiqua"/>
                <w:b/>
                <w:bCs/>
                <w:color w:val="000000"/>
              </w:rPr>
            </w:pPr>
            <w:r w:rsidRPr="00F55FD1">
              <w:rPr>
                <w:rFonts w:ascii="Book Antiqua" w:eastAsia="Times New Roman" w:hAnsi="Book Antiqua"/>
                <w:b/>
                <w:bCs/>
                <w:color w:val="000000"/>
              </w:rPr>
              <w:t>Particular</w:t>
            </w:r>
          </w:p>
        </w:tc>
        <w:tc>
          <w:tcPr>
            <w:tcW w:w="2410" w:type="dxa"/>
            <w:shd w:val="clear" w:color="auto" w:fill="FABF8F" w:themeFill="accent6" w:themeFillTint="99"/>
          </w:tcPr>
          <w:p w:rsidR="00A3477A" w:rsidRPr="00F55FD1" w:rsidRDefault="00A3477A" w:rsidP="00F55FD1">
            <w:pPr>
              <w:spacing w:after="240" w:line="312" w:lineRule="atLeast"/>
              <w:jc w:val="right"/>
              <w:rPr>
                <w:rFonts w:ascii="Book Antiqua" w:eastAsia="Times New Roman" w:hAnsi="Book Antiqua"/>
                <w:b/>
                <w:bCs/>
                <w:color w:val="000000"/>
              </w:rPr>
            </w:pPr>
            <w:r w:rsidRPr="00F55FD1">
              <w:rPr>
                <w:rFonts w:ascii="Book Antiqua" w:eastAsia="Times New Roman" w:hAnsi="Book Antiqua"/>
                <w:b/>
                <w:bCs/>
                <w:color w:val="000000"/>
              </w:rPr>
              <w:t>Amount (Rs Crore)</w:t>
            </w:r>
          </w:p>
        </w:tc>
      </w:tr>
      <w:tr w:rsidR="00A3477A" w:rsidRPr="00A3477A" w:rsidTr="0044682A">
        <w:tc>
          <w:tcPr>
            <w:tcW w:w="5670" w:type="dxa"/>
          </w:tcPr>
          <w:p w:rsidR="00A3477A" w:rsidRPr="00F55FD1" w:rsidRDefault="00A3477A" w:rsidP="00F55FD1">
            <w:pPr>
              <w:spacing w:after="120" w:line="312" w:lineRule="atLeast"/>
              <w:jc w:val="both"/>
              <w:rPr>
                <w:rFonts w:ascii="Book Antiqua" w:eastAsia="Times New Roman" w:hAnsi="Book Antiqua"/>
                <w:color w:val="000000"/>
              </w:rPr>
            </w:pPr>
            <w:r>
              <w:rPr>
                <w:rFonts w:ascii="Book Antiqua" w:eastAsia="Times New Roman" w:hAnsi="Book Antiqua"/>
                <w:color w:val="000000"/>
              </w:rPr>
              <w:t>Recoveries for theft of Power/ Malpractices</w:t>
            </w:r>
          </w:p>
        </w:tc>
        <w:tc>
          <w:tcPr>
            <w:tcW w:w="2410" w:type="dxa"/>
          </w:tcPr>
          <w:p w:rsidR="00A3477A" w:rsidRPr="00F55FD1" w:rsidRDefault="004C575B" w:rsidP="00F55FD1">
            <w:pPr>
              <w:spacing w:after="120" w:line="312" w:lineRule="atLeast"/>
              <w:ind w:right="289"/>
              <w:jc w:val="right"/>
              <w:rPr>
                <w:rFonts w:ascii="Book Antiqua" w:eastAsia="Times New Roman" w:hAnsi="Book Antiqua"/>
                <w:color w:val="000000"/>
              </w:rPr>
            </w:pPr>
            <w:r>
              <w:rPr>
                <w:rFonts w:ascii="Book Antiqua" w:eastAsia="Times New Roman" w:hAnsi="Book Antiqua"/>
                <w:color w:val="000000"/>
              </w:rPr>
              <w:t>25.90</w:t>
            </w:r>
          </w:p>
        </w:tc>
      </w:tr>
      <w:tr w:rsidR="00A3477A" w:rsidRPr="00A3477A" w:rsidTr="0044682A">
        <w:tc>
          <w:tcPr>
            <w:tcW w:w="5670" w:type="dxa"/>
          </w:tcPr>
          <w:p w:rsidR="00A3477A" w:rsidRDefault="00A3477A" w:rsidP="00A3477A">
            <w:pPr>
              <w:spacing w:after="120" w:line="312" w:lineRule="atLeast"/>
              <w:jc w:val="both"/>
              <w:rPr>
                <w:rFonts w:ascii="Book Antiqua" w:eastAsia="Times New Roman" w:hAnsi="Book Antiqua"/>
                <w:color w:val="000000"/>
              </w:rPr>
            </w:pPr>
            <w:r>
              <w:rPr>
                <w:rFonts w:ascii="Book Antiqua" w:eastAsia="Times New Roman" w:hAnsi="Book Antiqua"/>
                <w:color w:val="000000"/>
              </w:rPr>
              <w:t>Cross subsidy Surcharge</w:t>
            </w:r>
          </w:p>
        </w:tc>
        <w:tc>
          <w:tcPr>
            <w:tcW w:w="2410" w:type="dxa"/>
          </w:tcPr>
          <w:p w:rsidR="00A3477A" w:rsidRPr="00A3477A" w:rsidRDefault="004C575B" w:rsidP="00F55FD1">
            <w:pPr>
              <w:spacing w:after="120" w:line="312" w:lineRule="atLeast"/>
              <w:ind w:right="289"/>
              <w:jc w:val="right"/>
              <w:rPr>
                <w:rFonts w:ascii="Book Antiqua" w:eastAsia="Times New Roman" w:hAnsi="Book Antiqua"/>
                <w:color w:val="000000"/>
              </w:rPr>
            </w:pPr>
            <w:r>
              <w:rPr>
                <w:rFonts w:ascii="Book Antiqua" w:eastAsia="Times New Roman" w:hAnsi="Book Antiqua"/>
                <w:color w:val="000000"/>
              </w:rPr>
              <w:t>7.29</w:t>
            </w:r>
          </w:p>
        </w:tc>
      </w:tr>
      <w:tr w:rsidR="00A3477A" w:rsidRPr="00A3477A" w:rsidTr="0044682A">
        <w:tc>
          <w:tcPr>
            <w:tcW w:w="5670" w:type="dxa"/>
          </w:tcPr>
          <w:p w:rsidR="00A3477A" w:rsidRDefault="00A3477A" w:rsidP="00A3477A">
            <w:pPr>
              <w:spacing w:after="120" w:line="312" w:lineRule="atLeast"/>
              <w:jc w:val="both"/>
              <w:rPr>
                <w:rFonts w:ascii="Book Antiqua" w:eastAsia="Times New Roman" w:hAnsi="Book Antiqua"/>
                <w:color w:val="000000"/>
              </w:rPr>
            </w:pPr>
            <w:r>
              <w:rPr>
                <w:rFonts w:ascii="Book Antiqua" w:eastAsia="Times New Roman" w:hAnsi="Book Antiqua"/>
                <w:color w:val="000000"/>
              </w:rPr>
              <w:t>Addl. Surcharge – OA Charges</w:t>
            </w:r>
          </w:p>
        </w:tc>
        <w:tc>
          <w:tcPr>
            <w:tcW w:w="2410" w:type="dxa"/>
          </w:tcPr>
          <w:p w:rsidR="00A3477A" w:rsidRPr="00A3477A" w:rsidRDefault="004C575B" w:rsidP="00F55FD1">
            <w:pPr>
              <w:spacing w:after="120" w:line="312" w:lineRule="atLeast"/>
              <w:ind w:right="289"/>
              <w:jc w:val="right"/>
              <w:rPr>
                <w:rFonts w:ascii="Book Antiqua" w:eastAsia="Times New Roman" w:hAnsi="Book Antiqua"/>
                <w:color w:val="000000"/>
              </w:rPr>
            </w:pPr>
            <w:r>
              <w:rPr>
                <w:rFonts w:ascii="Book Antiqua" w:eastAsia="Times New Roman" w:hAnsi="Book Antiqua"/>
                <w:color w:val="000000"/>
              </w:rPr>
              <w:t>1.13</w:t>
            </w:r>
          </w:p>
        </w:tc>
      </w:tr>
      <w:tr w:rsidR="00A3477A" w:rsidRPr="00A3477A" w:rsidTr="0044682A">
        <w:tc>
          <w:tcPr>
            <w:tcW w:w="5670" w:type="dxa"/>
          </w:tcPr>
          <w:p w:rsidR="00A3477A" w:rsidRDefault="00A3477A" w:rsidP="00A3477A">
            <w:pPr>
              <w:spacing w:after="120" w:line="312" w:lineRule="atLeast"/>
              <w:jc w:val="both"/>
              <w:rPr>
                <w:rFonts w:ascii="Book Antiqua" w:eastAsia="Times New Roman" w:hAnsi="Book Antiqua"/>
                <w:color w:val="000000"/>
              </w:rPr>
            </w:pPr>
            <w:r>
              <w:rPr>
                <w:rFonts w:ascii="Book Antiqua" w:eastAsia="Times New Roman" w:hAnsi="Book Antiqua"/>
                <w:color w:val="000000"/>
              </w:rPr>
              <w:t>Wheeling Charges</w:t>
            </w:r>
          </w:p>
        </w:tc>
        <w:tc>
          <w:tcPr>
            <w:tcW w:w="2410" w:type="dxa"/>
          </w:tcPr>
          <w:p w:rsidR="00A3477A" w:rsidRPr="00A3477A" w:rsidRDefault="004C575B" w:rsidP="00F55FD1">
            <w:pPr>
              <w:spacing w:after="120" w:line="312" w:lineRule="atLeast"/>
              <w:ind w:right="289"/>
              <w:jc w:val="right"/>
              <w:rPr>
                <w:rFonts w:ascii="Book Antiqua" w:eastAsia="Times New Roman" w:hAnsi="Book Antiqua"/>
                <w:color w:val="000000"/>
              </w:rPr>
            </w:pPr>
            <w:r>
              <w:rPr>
                <w:rFonts w:ascii="Book Antiqua" w:eastAsia="Times New Roman" w:hAnsi="Book Antiqua"/>
                <w:color w:val="000000"/>
              </w:rPr>
              <w:t>0.22</w:t>
            </w:r>
          </w:p>
        </w:tc>
      </w:tr>
      <w:tr w:rsidR="00A3477A" w:rsidRPr="00A3477A" w:rsidTr="0044682A">
        <w:tc>
          <w:tcPr>
            <w:tcW w:w="5670" w:type="dxa"/>
          </w:tcPr>
          <w:p w:rsidR="00A3477A" w:rsidRDefault="00A3477A" w:rsidP="00A3477A">
            <w:pPr>
              <w:spacing w:after="120" w:line="312" w:lineRule="atLeast"/>
              <w:jc w:val="both"/>
              <w:rPr>
                <w:rFonts w:ascii="Book Antiqua" w:eastAsia="Times New Roman" w:hAnsi="Book Antiqua"/>
                <w:color w:val="000000"/>
              </w:rPr>
            </w:pPr>
            <w:r>
              <w:rPr>
                <w:rFonts w:ascii="Book Antiqua" w:eastAsia="Times New Roman" w:hAnsi="Book Antiqua"/>
                <w:color w:val="000000"/>
              </w:rPr>
              <w:t>Miscellaneous Charges form Consumer</w:t>
            </w:r>
          </w:p>
        </w:tc>
        <w:tc>
          <w:tcPr>
            <w:tcW w:w="2410" w:type="dxa"/>
          </w:tcPr>
          <w:p w:rsidR="00A3477A" w:rsidRPr="00A3477A" w:rsidRDefault="004C575B" w:rsidP="00F55FD1">
            <w:pPr>
              <w:spacing w:after="120" w:line="312" w:lineRule="atLeast"/>
              <w:ind w:right="289"/>
              <w:jc w:val="right"/>
              <w:rPr>
                <w:rFonts w:ascii="Book Antiqua" w:eastAsia="Times New Roman" w:hAnsi="Book Antiqua"/>
                <w:color w:val="000000"/>
              </w:rPr>
            </w:pPr>
            <w:r>
              <w:rPr>
                <w:rFonts w:ascii="Book Antiqua" w:eastAsia="Times New Roman" w:hAnsi="Book Antiqua"/>
                <w:color w:val="000000"/>
              </w:rPr>
              <w:t>49.09</w:t>
            </w:r>
          </w:p>
        </w:tc>
      </w:tr>
      <w:tr w:rsidR="004C575B" w:rsidRPr="004C575B" w:rsidTr="0044682A">
        <w:tc>
          <w:tcPr>
            <w:tcW w:w="5670" w:type="dxa"/>
          </w:tcPr>
          <w:p w:rsidR="004C575B" w:rsidRPr="00F55FD1" w:rsidRDefault="004C575B" w:rsidP="00A3477A">
            <w:pPr>
              <w:spacing w:after="120" w:line="312" w:lineRule="atLeast"/>
              <w:jc w:val="both"/>
              <w:rPr>
                <w:rFonts w:ascii="Book Antiqua" w:eastAsia="Times New Roman" w:hAnsi="Book Antiqua"/>
                <w:b/>
                <w:bCs/>
                <w:color w:val="000000"/>
              </w:rPr>
            </w:pPr>
            <w:r w:rsidRPr="00F55FD1">
              <w:rPr>
                <w:rFonts w:ascii="Book Antiqua" w:eastAsia="Times New Roman" w:hAnsi="Book Antiqua"/>
                <w:b/>
                <w:bCs/>
                <w:color w:val="000000"/>
              </w:rPr>
              <w:t xml:space="preserve">Total Other Income Consumer Related </w:t>
            </w:r>
          </w:p>
        </w:tc>
        <w:tc>
          <w:tcPr>
            <w:tcW w:w="2410" w:type="dxa"/>
          </w:tcPr>
          <w:p w:rsidR="004C575B" w:rsidRPr="00F55FD1" w:rsidRDefault="004C575B" w:rsidP="004C575B">
            <w:pPr>
              <w:spacing w:after="120" w:line="312" w:lineRule="atLeast"/>
              <w:ind w:right="289"/>
              <w:jc w:val="right"/>
              <w:rPr>
                <w:rFonts w:ascii="Book Antiqua" w:eastAsia="Times New Roman" w:hAnsi="Book Antiqua"/>
                <w:b/>
                <w:bCs/>
                <w:color w:val="000000"/>
              </w:rPr>
            </w:pPr>
            <w:r w:rsidRPr="00F55FD1">
              <w:rPr>
                <w:rFonts w:ascii="Book Antiqua" w:eastAsia="Times New Roman" w:hAnsi="Book Antiqua"/>
                <w:b/>
                <w:bCs/>
                <w:color w:val="000000"/>
              </w:rPr>
              <w:t>83.62</w:t>
            </w:r>
          </w:p>
        </w:tc>
      </w:tr>
    </w:tbl>
    <w:p w:rsidR="00BC2D5B" w:rsidRDefault="004C575B" w:rsidP="004C575B">
      <w:pPr>
        <w:spacing w:before="240" w:after="120" w:line="276" w:lineRule="auto"/>
        <w:ind w:left="360"/>
        <w:jc w:val="both"/>
        <w:rPr>
          <w:rFonts w:ascii="Book Antiqua" w:hAnsi="Book Antiqua"/>
          <w:color w:val="000000"/>
        </w:rPr>
      </w:pPr>
      <w:r>
        <w:rPr>
          <w:rFonts w:ascii="Book Antiqua" w:hAnsi="Book Antiqua"/>
          <w:color w:val="000000"/>
        </w:rPr>
        <w:t>MGVCL</w:t>
      </w:r>
      <w:r w:rsidRPr="00BC54EC">
        <w:rPr>
          <w:rFonts w:ascii="Book Antiqua" w:hAnsi="Book Antiqua"/>
          <w:color w:val="000000"/>
        </w:rPr>
        <w:t xml:space="preserve"> has not considered delayed payment charges of Rs. </w:t>
      </w:r>
      <w:r>
        <w:rPr>
          <w:rFonts w:ascii="Book Antiqua" w:hAnsi="Book Antiqua"/>
          <w:color w:val="000000"/>
        </w:rPr>
        <w:t>29.21</w:t>
      </w:r>
      <w:r w:rsidRPr="00BC54EC">
        <w:rPr>
          <w:rFonts w:ascii="Book Antiqua" w:hAnsi="Book Antiqua"/>
          <w:color w:val="000000"/>
        </w:rPr>
        <w:t xml:space="preserve"> Crore collected from consumers as Other Income</w:t>
      </w:r>
      <w:r w:rsidR="00E76459">
        <w:rPr>
          <w:rFonts w:ascii="Book Antiqua" w:hAnsi="Book Antiqua"/>
          <w:color w:val="000000"/>
        </w:rPr>
        <w:t>, because</w:t>
      </w:r>
      <w:r w:rsidR="00BC2D5B">
        <w:rPr>
          <w:rFonts w:ascii="Book Antiqua" w:hAnsi="Book Antiqua"/>
          <w:color w:val="000000"/>
        </w:rPr>
        <w:t xml:space="preserve"> s</w:t>
      </w:r>
      <w:r w:rsidRPr="00F55FD1">
        <w:rPr>
          <w:rFonts w:ascii="Book Antiqua" w:hAnsi="Book Antiqua"/>
          <w:color w:val="000000"/>
        </w:rPr>
        <w:t xml:space="preserve">ervicing of loans and funding of working capital depends upon steady cash flow from revenue from sale of electricity. Any delay in collection of revenue results in financial implications for the Discom due to </w:t>
      </w:r>
      <w:r w:rsidR="00E76459">
        <w:rPr>
          <w:rFonts w:ascii="Book Antiqua" w:hAnsi="Book Antiqua"/>
          <w:color w:val="000000"/>
        </w:rPr>
        <w:t xml:space="preserve">adverse effect on </w:t>
      </w:r>
      <w:r w:rsidRPr="00F55FD1">
        <w:rPr>
          <w:rFonts w:ascii="Book Antiqua" w:hAnsi="Book Antiqua"/>
          <w:color w:val="000000"/>
        </w:rPr>
        <w:t xml:space="preserve">timely payment of financial obligations and funding of working capital. </w:t>
      </w:r>
    </w:p>
    <w:p w:rsidR="00A3477A" w:rsidRPr="00F55FD1" w:rsidRDefault="004C575B" w:rsidP="00F55FD1">
      <w:pPr>
        <w:spacing w:before="240" w:after="120" w:line="276" w:lineRule="auto"/>
        <w:ind w:left="360"/>
        <w:jc w:val="both"/>
        <w:rPr>
          <w:rFonts w:ascii="Book Antiqua" w:hAnsi="Book Antiqua"/>
          <w:color w:val="000000"/>
        </w:rPr>
      </w:pPr>
      <w:r w:rsidRPr="00F55FD1">
        <w:rPr>
          <w:rFonts w:ascii="Book Antiqua" w:hAnsi="Book Antiqua"/>
          <w:color w:val="000000"/>
        </w:rPr>
        <w:t>Agricultural subsidy</w:t>
      </w:r>
      <w:r w:rsidR="00BC2D5B">
        <w:rPr>
          <w:rFonts w:ascii="Book Antiqua" w:hAnsi="Book Antiqua"/>
          <w:color w:val="000000"/>
        </w:rPr>
        <w:t xml:space="preserve"> accounted under ‘Other operating revenue’</w:t>
      </w:r>
      <w:r w:rsidRPr="00F55FD1">
        <w:rPr>
          <w:rFonts w:ascii="Book Antiqua" w:hAnsi="Book Antiqua"/>
          <w:color w:val="000000"/>
        </w:rPr>
        <w:t xml:space="preserve"> isconsidered </w:t>
      </w:r>
      <w:r w:rsidR="00BC2D5B">
        <w:rPr>
          <w:rFonts w:ascii="Book Antiqua" w:hAnsi="Book Antiqua"/>
          <w:color w:val="000000"/>
        </w:rPr>
        <w:t>as</w:t>
      </w:r>
      <w:r w:rsidRPr="00F55FD1">
        <w:rPr>
          <w:rFonts w:ascii="Book Antiqua" w:hAnsi="Book Antiqua"/>
          <w:color w:val="000000"/>
        </w:rPr>
        <w:t xml:space="preserve"> revenue of the Petitioner separately in Table 3</w:t>
      </w:r>
      <w:r w:rsidR="00BC2D5B">
        <w:rPr>
          <w:rFonts w:ascii="Book Antiqua" w:hAnsi="Book Antiqua"/>
          <w:color w:val="000000"/>
        </w:rPr>
        <w:t>7</w:t>
      </w:r>
      <w:r w:rsidRPr="00F55FD1">
        <w:rPr>
          <w:rFonts w:ascii="Book Antiqua" w:hAnsi="Book Antiqua"/>
          <w:color w:val="000000"/>
        </w:rPr>
        <w:t xml:space="preserve"> of the Petition.</w:t>
      </w:r>
    </w:p>
    <w:p w:rsidR="00364DC5" w:rsidRPr="00D52541" w:rsidRDefault="00364DC5" w:rsidP="000651B4">
      <w:pPr>
        <w:numPr>
          <w:ilvl w:val="0"/>
          <w:numId w:val="4"/>
        </w:numPr>
        <w:spacing w:before="240" w:after="120" w:line="312" w:lineRule="atLeast"/>
        <w:jc w:val="both"/>
        <w:rPr>
          <w:b/>
          <w:bCs/>
          <w:color w:val="0000FF"/>
        </w:rPr>
      </w:pPr>
      <w:r w:rsidRPr="00D52541">
        <w:rPr>
          <w:rFonts w:ascii="Book Antiqua" w:hAnsi="Book Antiqua"/>
          <w:b/>
          <w:bCs/>
          <w:color w:val="0000FF"/>
        </w:rPr>
        <w:lastRenderedPageBreak/>
        <w:t>MGVCL should reconcile the revenue of Rs. 6,109.50 Crore shown in Table 37 for FY 2018-19 against the amount of Rs. 6,146.21 Crore reflecting in audited accounts.</w:t>
      </w:r>
    </w:p>
    <w:p w:rsidR="00177993" w:rsidRPr="00F55FD1" w:rsidRDefault="00177993" w:rsidP="00F55FD1">
      <w:pPr>
        <w:spacing w:before="240" w:after="120" w:line="312" w:lineRule="atLeast"/>
        <w:ind w:left="709"/>
        <w:jc w:val="both"/>
        <w:rPr>
          <w:rFonts w:ascii="Book Antiqua" w:hAnsi="Book Antiqua"/>
          <w:b/>
          <w:bCs/>
          <w:color w:val="000000"/>
        </w:rPr>
      </w:pPr>
      <w:r w:rsidRPr="00F55FD1">
        <w:rPr>
          <w:rFonts w:ascii="Book Antiqua" w:hAnsi="Book Antiqua"/>
          <w:b/>
          <w:bCs/>
          <w:color w:val="000000"/>
        </w:rPr>
        <w:t xml:space="preserve">Compliance: - </w:t>
      </w:r>
    </w:p>
    <w:p w:rsidR="00177993" w:rsidRPr="00F55FD1" w:rsidRDefault="00177993" w:rsidP="00177993">
      <w:pPr>
        <w:spacing w:before="240" w:after="120" w:line="312" w:lineRule="atLeast"/>
        <w:ind w:left="630"/>
        <w:jc w:val="both"/>
        <w:rPr>
          <w:rFonts w:ascii="Book Antiqua" w:hAnsi="Book Antiqua"/>
          <w:color w:val="000000"/>
        </w:rPr>
      </w:pPr>
      <w:r w:rsidRPr="00F55FD1">
        <w:rPr>
          <w:rFonts w:ascii="Book Antiqua" w:hAnsi="Book Antiqua"/>
          <w:color w:val="000000"/>
        </w:rPr>
        <w:t>Reconciliation of Revenue of Rs 6,109.50 Core as Claimed in the petition is as follows:</w:t>
      </w:r>
    </w:p>
    <w:tbl>
      <w:tblPr>
        <w:tblStyle w:val="TableGrid"/>
        <w:tblW w:w="0" w:type="auto"/>
        <w:tblInd w:w="630" w:type="dxa"/>
        <w:tblLook w:val="04A0"/>
      </w:tblPr>
      <w:tblGrid>
        <w:gridCol w:w="5857"/>
        <w:gridCol w:w="3089"/>
      </w:tblGrid>
      <w:tr w:rsidR="00177993" w:rsidRPr="00177993" w:rsidTr="00F55FD1">
        <w:tc>
          <w:tcPr>
            <w:tcW w:w="5857" w:type="dxa"/>
            <w:shd w:val="clear" w:color="auto" w:fill="FABF8F" w:themeFill="accent6" w:themeFillTint="99"/>
            <w:vAlign w:val="center"/>
          </w:tcPr>
          <w:p w:rsidR="00177993" w:rsidRPr="00F55FD1" w:rsidRDefault="00177993" w:rsidP="00F55FD1">
            <w:pPr>
              <w:spacing w:after="120" w:line="312" w:lineRule="atLeast"/>
              <w:rPr>
                <w:rFonts w:ascii="Book Antiqua" w:hAnsi="Book Antiqua"/>
                <w:b/>
                <w:bCs/>
                <w:color w:val="000000"/>
              </w:rPr>
            </w:pPr>
            <w:r w:rsidRPr="00F55FD1">
              <w:rPr>
                <w:rFonts w:ascii="Book Antiqua" w:hAnsi="Book Antiqua"/>
                <w:b/>
                <w:bCs/>
                <w:color w:val="000000"/>
              </w:rPr>
              <w:t>Particular</w:t>
            </w:r>
          </w:p>
        </w:tc>
        <w:tc>
          <w:tcPr>
            <w:tcW w:w="3089" w:type="dxa"/>
            <w:shd w:val="clear" w:color="auto" w:fill="FABF8F" w:themeFill="accent6" w:themeFillTint="99"/>
            <w:vAlign w:val="center"/>
          </w:tcPr>
          <w:p w:rsidR="00177993" w:rsidRPr="00F55FD1" w:rsidRDefault="00177993" w:rsidP="00F55FD1">
            <w:pPr>
              <w:spacing w:after="120" w:line="312" w:lineRule="atLeast"/>
              <w:jc w:val="center"/>
              <w:rPr>
                <w:rFonts w:ascii="Book Antiqua" w:hAnsi="Book Antiqua"/>
                <w:b/>
                <w:bCs/>
                <w:color w:val="000000"/>
              </w:rPr>
            </w:pPr>
            <w:r w:rsidRPr="00F55FD1">
              <w:rPr>
                <w:rFonts w:ascii="Book Antiqua" w:hAnsi="Book Antiqua"/>
                <w:b/>
                <w:bCs/>
                <w:color w:val="000000"/>
              </w:rPr>
              <w:t>Amount (in Rs Crore)</w:t>
            </w:r>
          </w:p>
        </w:tc>
      </w:tr>
      <w:tr w:rsidR="00177993" w:rsidTr="00F55FD1">
        <w:trPr>
          <w:trHeight w:val="414"/>
        </w:trPr>
        <w:tc>
          <w:tcPr>
            <w:tcW w:w="5857" w:type="dxa"/>
            <w:vAlign w:val="center"/>
          </w:tcPr>
          <w:p w:rsidR="00177993" w:rsidRPr="00F55FD1" w:rsidRDefault="00177993" w:rsidP="00F55FD1">
            <w:pPr>
              <w:spacing w:after="120"/>
              <w:rPr>
                <w:rFonts w:ascii="Book Antiqua" w:hAnsi="Book Antiqua"/>
                <w:color w:val="000000"/>
              </w:rPr>
            </w:pPr>
            <w:r w:rsidRPr="00F55FD1">
              <w:rPr>
                <w:rFonts w:ascii="Book Antiqua" w:hAnsi="Book Antiqua"/>
                <w:color w:val="000000"/>
              </w:rPr>
              <w:t>Revenue from</w:t>
            </w:r>
            <w:r w:rsidR="00662AE7">
              <w:rPr>
                <w:rFonts w:ascii="Book Antiqua" w:hAnsi="Book Antiqua"/>
                <w:color w:val="000000"/>
              </w:rPr>
              <w:t>op</w:t>
            </w:r>
            <w:r>
              <w:rPr>
                <w:rFonts w:ascii="Book Antiqua" w:hAnsi="Book Antiqua"/>
                <w:color w:val="000000"/>
              </w:rPr>
              <w:t>eration (Note 29)</w:t>
            </w:r>
          </w:p>
        </w:tc>
        <w:tc>
          <w:tcPr>
            <w:tcW w:w="3089" w:type="dxa"/>
            <w:vAlign w:val="center"/>
          </w:tcPr>
          <w:p w:rsidR="00177993" w:rsidRPr="00F55FD1" w:rsidRDefault="00177993" w:rsidP="00F55FD1">
            <w:pPr>
              <w:spacing w:after="120" w:line="312" w:lineRule="atLeast"/>
              <w:ind w:right="147"/>
              <w:jc w:val="right"/>
              <w:rPr>
                <w:rFonts w:ascii="Book Antiqua" w:hAnsi="Book Antiqua"/>
                <w:color w:val="000000"/>
              </w:rPr>
            </w:pPr>
            <w:r>
              <w:rPr>
                <w:rFonts w:ascii="Book Antiqua" w:hAnsi="Book Antiqua"/>
                <w:color w:val="000000"/>
              </w:rPr>
              <w:t>6,14</w:t>
            </w:r>
            <w:r w:rsidR="00662AE7">
              <w:rPr>
                <w:rFonts w:ascii="Book Antiqua" w:hAnsi="Book Antiqua"/>
                <w:color w:val="000000"/>
              </w:rPr>
              <w:t>6</w:t>
            </w:r>
            <w:r>
              <w:rPr>
                <w:rFonts w:ascii="Book Antiqua" w:hAnsi="Book Antiqua"/>
                <w:color w:val="000000"/>
              </w:rPr>
              <w:t>.21</w:t>
            </w:r>
          </w:p>
        </w:tc>
      </w:tr>
      <w:tr w:rsidR="00177993" w:rsidTr="00177993">
        <w:trPr>
          <w:trHeight w:val="414"/>
        </w:trPr>
        <w:tc>
          <w:tcPr>
            <w:tcW w:w="5857" w:type="dxa"/>
            <w:vAlign w:val="center"/>
          </w:tcPr>
          <w:p w:rsidR="00177993" w:rsidRPr="00177993" w:rsidRDefault="00662AE7">
            <w:pPr>
              <w:spacing w:after="120"/>
              <w:rPr>
                <w:rFonts w:ascii="Book Antiqua" w:hAnsi="Book Antiqua"/>
                <w:color w:val="000000"/>
              </w:rPr>
            </w:pPr>
            <w:r>
              <w:rPr>
                <w:rFonts w:ascii="Book Antiqua" w:hAnsi="Book Antiqua"/>
                <w:color w:val="000000"/>
              </w:rPr>
              <w:t>Less: Delay</w:t>
            </w:r>
            <w:r w:rsidR="00C5198D">
              <w:rPr>
                <w:rFonts w:ascii="Book Antiqua" w:hAnsi="Book Antiqua"/>
                <w:color w:val="000000"/>
              </w:rPr>
              <w:t>ed</w:t>
            </w:r>
            <w:r>
              <w:rPr>
                <w:rFonts w:ascii="Book Antiqua" w:hAnsi="Book Antiqua"/>
                <w:color w:val="000000"/>
              </w:rPr>
              <w:t xml:space="preserve"> Payment Charges from Consumer</w:t>
            </w:r>
          </w:p>
        </w:tc>
        <w:tc>
          <w:tcPr>
            <w:tcW w:w="3089" w:type="dxa"/>
            <w:vAlign w:val="center"/>
          </w:tcPr>
          <w:p w:rsidR="00177993" w:rsidRDefault="00662AE7" w:rsidP="00F55FD1">
            <w:pPr>
              <w:spacing w:after="120" w:line="312" w:lineRule="atLeast"/>
              <w:ind w:right="147"/>
              <w:jc w:val="right"/>
              <w:rPr>
                <w:rFonts w:ascii="Book Antiqua" w:hAnsi="Book Antiqua"/>
                <w:color w:val="000000"/>
              </w:rPr>
            </w:pPr>
            <w:r>
              <w:rPr>
                <w:rFonts w:ascii="Book Antiqua" w:hAnsi="Book Antiqua"/>
                <w:color w:val="000000"/>
              </w:rPr>
              <w:t>29.21</w:t>
            </w:r>
          </w:p>
        </w:tc>
      </w:tr>
      <w:tr w:rsidR="00662AE7" w:rsidTr="00177993">
        <w:trPr>
          <w:trHeight w:val="414"/>
        </w:trPr>
        <w:tc>
          <w:tcPr>
            <w:tcW w:w="5857" w:type="dxa"/>
            <w:vAlign w:val="center"/>
          </w:tcPr>
          <w:p w:rsidR="00662AE7" w:rsidRDefault="00662AE7" w:rsidP="00177993">
            <w:pPr>
              <w:spacing w:after="120"/>
              <w:rPr>
                <w:rFonts w:ascii="Book Antiqua" w:hAnsi="Book Antiqua"/>
                <w:color w:val="000000"/>
              </w:rPr>
            </w:pPr>
            <w:r>
              <w:rPr>
                <w:rFonts w:ascii="Book Antiqua" w:hAnsi="Book Antiqua"/>
                <w:color w:val="000000"/>
              </w:rPr>
              <w:t xml:space="preserve">Less: </w:t>
            </w:r>
            <w:r w:rsidRPr="00662AE7">
              <w:rPr>
                <w:rFonts w:ascii="Book Antiqua" w:hAnsi="Book Antiqua"/>
                <w:color w:val="000000"/>
              </w:rPr>
              <w:t>Unscheduled Interchange/DSM Income</w:t>
            </w:r>
          </w:p>
        </w:tc>
        <w:tc>
          <w:tcPr>
            <w:tcW w:w="3089" w:type="dxa"/>
            <w:vAlign w:val="center"/>
          </w:tcPr>
          <w:p w:rsidR="00662AE7" w:rsidRDefault="00662AE7" w:rsidP="00177993">
            <w:pPr>
              <w:spacing w:after="120" w:line="312" w:lineRule="atLeast"/>
              <w:ind w:right="147"/>
              <w:jc w:val="right"/>
              <w:rPr>
                <w:rFonts w:ascii="Book Antiqua" w:hAnsi="Book Antiqua"/>
                <w:color w:val="000000"/>
              </w:rPr>
            </w:pPr>
            <w:r>
              <w:rPr>
                <w:rFonts w:ascii="Book Antiqua" w:hAnsi="Book Antiqua"/>
                <w:color w:val="000000"/>
              </w:rPr>
              <w:t>7.50</w:t>
            </w:r>
          </w:p>
        </w:tc>
      </w:tr>
      <w:tr w:rsidR="00662AE7" w:rsidTr="00177993">
        <w:trPr>
          <w:trHeight w:val="414"/>
        </w:trPr>
        <w:tc>
          <w:tcPr>
            <w:tcW w:w="5857" w:type="dxa"/>
            <w:vAlign w:val="center"/>
          </w:tcPr>
          <w:p w:rsidR="00662AE7" w:rsidRDefault="00662AE7" w:rsidP="00177993">
            <w:pPr>
              <w:spacing w:after="120"/>
              <w:rPr>
                <w:rFonts w:ascii="Book Antiqua" w:hAnsi="Book Antiqua"/>
                <w:color w:val="000000"/>
              </w:rPr>
            </w:pPr>
            <w:r>
              <w:rPr>
                <w:rFonts w:ascii="Book Antiqua" w:hAnsi="Book Antiqua"/>
                <w:color w:val="000000"/>
              </w:rPr>
              <w:t>Revenue Claimed in Table 37</w:t>
            </w:r>
          </w:p>
        </w:tc>
        <w:tc>
          <w:tcPr>
            <w:tcW w:w="3089" w:type="dxa"/>
            <w:vAlign w:val="center"/>
          </w:tcPr>
          <w:p w:rsidR="00662AE7" w:rsidRDefault="00662AE7" w:rsidP="00177993">
            <w:pPr>
              <w:spacing w:after="120" w:line="312" w:lineRule="atLeast"/>
              <w:ind w:right="147"/>
              <w:jc w:val="right"/>
              <w:rPr>
                <w:rFonts w:ascii="Book Antiqua" w:hAnsi="Book Antiqua"/>
                <w:color w:val="000000"/>
              </w:rPr>
            </w:pPr>
            <w:r>
              <w:rPr>
                <w:rFonts w:ascii="Book Antiqua" w:hAnsi="Book Antiqua"/>
                <w:color w:val="000000"/>
              </w:rPr>
              <w:t>6109.50</w:t>
            </w:r>
          </w:p>
        </w:tc>
      </w:tr>
    </w:tbl>
    <w:p w:rsidR="00C12D52" w:rsidRPr="00F55FD1" w:rsidRDefault="009A766B" w:rsidP="00F55FD1">
      <w:pPr>
        <w:spacing w:before="240" w:after="120" w:line="312" w:lineRule="atLeast"/>
        <w:ind w:left="630"/>
        <w:jc w:val="both"/>
        <w:rPr>
          <w:rFonts w:ascii="Book Antiqua" w:hAnsi="Book Antiqua"/>
          <w:color w:val="000000"/>
        </w:rPr>
      </w:pPr>
      <w:r w:rsidRPr="00F55FD1">
        <w:rPr>
          <w:rFonts w:ascii="Book Antiqua" w:hAnsi="Book Antiqua"/>
          <w:color w:val="000000"/>
        </w:rPr>
        <w:t xml:space="preserve">Reason for </w:t>
      </w:r>
      <w:r w:rsidR="00C12D52">
        <w:rPr>
          <w:rFonts w:ascii="Book Antiqua" w:hAnsi="Book Antiqua"/>
          <w:color w:val="000000"/>
        </w:rPr>
        <w:t>n</w:t>
      </w:r>
      <w:r w:rsidRPr="00F55FD1">
        <w:rPr>
          <w:rFonts w:ascii="Book Antiqua" w:hAnsi="Book Antiqua"/>
          <w:color w:val="000000"/>
        </w:rPr>
        <w:t xml:space="preserve">ot Considering </w:t>
      </w:r>
      <w:r w:rsidR="00C12D52">
        <w:rPr>
          <w:rFonts w:ascii="Book Antiqua" w:hAnsi="Book Antiqua"/>
          <w:color w:val="000000"/>
        </w:rPr>
        <w:t xml:space="preserve">Delay Payment Charges from Consumer as Revenue is explained in above query. </w:t>
      </w:r>
      <w:r w:rsidR="00C12D52" w:rsidRPr="00662AE7">
        <w:rPr>
          <w:rFonts w:ascii="Book Antiqua" w:hAnsi="Book Antiqua"/>
          <w:color w:val="000000"/>
        </w:rPr>
        <w:t>Unscheduled Interchange/DSM Income</w:t>
      </w:r>
      <w:r w:rsidR="00C12D52">
        <w:rPr>
          <w:rFonts w:ascii="Book Antiqua" w:hAnsi="Book Antiqua"/>
          <w:color w:val="000000"/>
        </w:rPr>
        <w:t xml:space="preserve"> is net off from the power purchase cost. Therefore, it’s not considered as revenue in petition.</w:t>
      </w:r>
    </w:p>
    <w:p w:rsidR="00364DC5" w:rsidRPr="00D52541" w:rsidRDefault="00364DC5" w:rsidP="000651B4">
      <w:pPr>
        <w:numPr>
          <w:ilvl w:val="0"/>
          <w:numId w:val="4"/>
        </w:numPr>
        <w:spacing w:before="240" w:line="312" w:lineRule="atLeast"/>
        <w:jc w:val="both"/>
        <w:rPr>
          <w:b/>
          <w:bCs/>
          <w:color w:val="0000FF"/>
        </w:rPr>
      </w:pPr>
      <w:r w:rsidRPr="00D52541">
        <w:rPr>
          <w:rFonts w:ascii="Book Antiqua" w:hAnsi="Book Antiqua"/>
          <w:b/>
          <w:bCs/>
          <w:color w:val="0000FF"/>
        </w:rPr>
        <w:t>Regarding Income Tax, MGVCL should submit the following:</w:t>
      </w:r>
      <w:r w:rsidR="00466337" w:rsidRPr="00D52541">
        <w:rPr>
          <w:rFonts w:ascii="Book Antiqua" w:hAnsi="Book Antiqua"/>
          <w:b/>
          <w:bCs/>
          <w:color w:val="0000FF"/>
        </w:rPr>
        <w:t xml:space="preserve"> Accounts</w:t>
      </w:r>
    </w:p>
    <w:p w:rsidR="00364DC5" w:rsidRPr="00D52541" w:rsidRDefault="00364DC5" w:rsidP="000651B4">
      <w:pPr>
        <w:numPr>
          <w:ilvl w:val="1"/>
          <w:numId w:val="4"/>
        </w:numPr>
        <w:spacing w:before="240" w:line="312" w:lineRule="atLeast"/>
        <w:jc w:val="both"/>
        <w:rPr>
          <w:rFonts w:eastAsia="Times New Roman"/>
          <w:b/>
          <w:bCs/>
          <w:color w:val="0000FF"/>
        </w:rPr>
      </w:pPr>
      <w:r w:rsidRPr="00D52541">
        <w:rPr>
          <w:rFonts w:ascii="Book Antiqua" w:eastAsia="Times New Roman" w:hAnsi="Book Antiqua"/>
          <w:b/>
          <w:bCs/>
          <w:color w:val="0000FF"/>
        </w:rPr>
        <w:t>Copies of Challans and ITR6 </w:t>
      </w:r>
    </w:p>
    <w:p w:rsidR="00C12D52" w:rsidRDefault="00C12D52" w:rsidP="00F55FD1">
      <w:pPr>
        <w:pStyle w:val="ListParagraph"/>
        <w:spacing w:before="240" w:after="120" w:line="312" w:lineRule="atLeast"/>
        <w:jc w:val="both"/>
        <w:rPr>
          <w:rFonts w:ascii="Book Antiqua" w:hAnsi="Book Antiqua"/>
          <w:color w:val="000000"/>
          <w:sz w:val="24"/>
          <w:szCs w:val="24"/>
        </w:rPr>
      </w:pPr>
      <w:r w:rsidRPr="00F55FD1">
        <w:rPr>
          <w:rFonts w:ascii="Book Antiqua" w:hAnsi="Book Antiqua"/>
          <w:b/>
          <w:bCs/>
          <w:color w:val="000000"/>
          <w:sz w:val="24"/>
          <w:szCs w:val="24"/>
        </w:rPr>
        <w:t xml:space="preserve">Compliance: </w:t>
      </w:r>
      <w:r w:rsidRPr="00F55FD1">
        <w:rPr>
          <w:rFonts w:ascii="Book Antiqua" w:hAnsi="Book Antiqua"/>
          <w:color w:val="000000"/>
          <w:sz w:val="24"/>
          <w:szCs w:val="24"/>
        </w:rPr>
        <w:t xml:space="preserve">- copy of paid Challan are Attached </w:t>
      </w:r>
      <w:r w:rsidRPr="00276DD1">
        <w:rPr>
          <w:rFonts w:ascii="Book Antiqua" w:hAnsi="Book Antiqua"/>
          <w:color w:val="000000"/>
          <w:sz w:val="24"/>
          <w:szCs w:val="24"/>
        </w:rPr>
        <w:t>as Annexure –</w:t>
      </w:r>
      <w:r w:rsidR="0044682A" w:rsidRPr="00276DD1">
        <w:rPr>
          <w:rFonts w:ascii="Book Antiqua" w:hAnsi="Book Antiqua"/>
          <w:color w:val="000000"/>
          <w:sz w:val="24"/>
          <w:szCs w:val="24"/>
        </w:rPr>
        <w:t>H</w:t>
      </w:r>
      <w:r w:rsidRPr="00276DD1">
        <w:rPr>
          <w:rFonts w:ascii="Book Antiqua" w:hAnsi="Book Antiqua"/>
          <w:color w:val="000000"/>
          <w:sz w:val="24"/>
          <w:szCs w:val="24"/>
        </w:rPr>
        <w:t>.</w:t>
      </w:r>
    </w:p>
    <w:p w:rsidR="003A7182" w:rsidRPr="00F55FD1" w:rsidRDefault="003A7182" w:rsidP="00F55FD1">
      <w:pPr>
        <w:pStyle w:val="ListParagraph"/>
        <w:spacing w:before="240" w:after="120" w:line="312" w:lineRule="atLeast"/>
        <w:jc w:val="both"/>
        <w:rPr>
          <w:rFonts w:ascii="Book Antiqua" w:hAnsi="Book Antiqua"/>
          <w:color w:val="000000"/>
        </w:rPr>
      </w:pPr>
    </w:p>
    <w:p w:rsidR="00364DC5" w:rsidRPr="00D52541" w:rsidRDefault="00364DC5" w:rsidP="000651B4">
      <w:pPr>
        <w:numPr>
          <w:ilvl w:val="1"/>
          <w:numId w:val="4"/>
        </w:numPr>
        <w:spacing w:before="240" w:line="312" w:lineRule="atLeast"/>
        <w:jc w:val="both"/>
        <w:rPr>
          <w:rFonts w:eastAsia="Times New Roman"/>
          <w:b/>
          <w:bCs/>
          <w:color w:val="0000FF"/>
        </w:rPr>
      </w:pPr>
      <w:r w:rsidRPr="00D52541">
        <w:rPr>
          <w:rFonts w:ascii="Book Antiqua" w:eastAsia="Times New Roman" w:hAnsi="Book Antiqua"/>
          <w:b/>
          <w:bCs/>
          <w:color w:val="0000FF"/>
        </w:rPr>
        <w:t>Confirm whether any refund of income tax has been received in FY 2018-19</w:t>
      </w:r>
    </w:p>
    <w:p w:rsidR="00C12D52" w:rsidRDefault="00C12D52" w:rsidP="00F55FD1">
      <w:pPr>
        <w:spacing w:before="240" w:line="312" w:lineRule="atLeast"/>
        <w:ind w:left="709"/>
        <w:jc w:val="both"/>
        <w:rPr>
          <w:rFonts w:ascii="Book Antiqua" w:hAnsi="Book Antiqua"/>
          <w:color w:val="000000"/>
        </w:rPr>
      </w:pPr>
      <w:r w:rsidRPr="00BC54EC">
        <w:rPr>
          <w:rFonts w:ascii="Book Antiqua" w:hAnsi="Book Antiqua"/>
          <w:b/>
          <w:bCs/>
          <w:color w:val="000000"/>
        </w:rPr>
        <w:t xml:space="preserve">Compliance: </w:t>
      </w:r>
      <w:r w:rsidRPr="00BC54EC">
        <w:rPr>
          <w:rFonts w:ascii="Book Antiqua" w:hAnsi="Book Antiqua"/>
          <w:color w:val="000000"/>
        </w:rPr>
        <w:t xml:space="preserve">- </w:t>
      </w:r>
      <w:r w:rsidR="00C5198D">
        <w:rPr>
          <w:rFonts w:ascii="Book Antiqua" w:hAnsi="Book Antiqua"/>
          <w:color w:val="000000"/>
        </w:rPr>
        <w:t>No</w:t>
      </w:r>
      <w:r w:rsidRPr="00C12D52">
        <w:rPr>
          <w:rFonts w:ascii="Book Antiqua" w:hAnsi="Book Antiqua"/>
          <w:color w:val="000000"/>
        </w:rPr>
        <w:t xml:space="preserve"> Income Tax refund has been received during the financial year 2018-19</w:t>
      </w:r>
    </w:p>
    <w:p w:rsidR="003A7182" w:rsidRDefault="003A7182" w:rsidP="00F55FD1">
      <w:pPr>
        <w:spacing w:before="240" w:line="312" w:lineRule="atLeast"/>
        <w:ind w:left="709"/>
        <w:jc w:val="both"/>
        <w:rPr>
          <w:rFonts w:eastAsia="Times New Roman"/>
          <w:color w:val="000000"/>
        </w:rPr>
      </w:pPr>
    </w:p>
    <w:p w:rsidR="00364DC5" w:rsidRPr="00D52541" w:rsidRDefault="00364DC5" w:rsidP="000651B4">
      <w:pPr>
        <w:numPr>
          <w:ilvl w:val="1"/>
          <w:numId w:val="4"/>
        </w:numPr>
        <w:spacing w:before="240" w:line="312" w:lineRule="atLeast"/>
        <w:jc w:val="both"/>
        <w:rPr>
          <w:rFonts w:eastAsia="Times New Roman"/>
          <w:b/>
          <w:bCs/>
          <w:color w:val="0000FF"/>
        </w:rPr>
      </w:pPr>
      <w:r w:rsidRPr="00D52541">
        <w:rPr>
          <w:rFonts w:ascii="Book Antiqua" w:eastAsia="Times New Roman" w:hAnsi="Book Antiqua"/>
          <w:b/>
          <w:bCs/>
          <w:color w:val="0000FF"/>
        </w:rPr>
        <w:t>Computation of Income Tax payable amount of Rs. 4.44 Crore for FY 2018-19</w:t>
      </w:r>
    </w:p>
    <w:p w:rsidR="00C12D52" w:rsidRDefault="00C12D52" w:rsidP="00F55FD1">
      <w:pPr>
        <w:spacing w:before="240" w:line="312" w:lineRule="atLeast"/>
        <w:ind w:left="709"/>
        <w:jc w:val="both"/>
        <w:rPr>
          <w:rFonts w:eastAsia="Times New Roman"/>
          <w:color w:val="000000"/>
        </w:rPr>
      </w:pPr>
      <w:r w:rsidRPr="00BC54EC">
        <w:rPr>
          <w:rFonts w:ascii="Book Antiqua" w:hAnsi="Book Antiqua"/>
          <w:b/>
          <w:bCs/>
          <w:color w:val="000000"/>
        </w:rPr>
        <w:t xml:space="preserve">Compliance: </w:t>
      </w:r>
      <w:r w:rsidRPr="00BC54EC">
        <w:rPr>
          <w:rFonts w:ascii="Book Antiqua" w:hAnsi="Book Antiqua"/>
          <w:color w:val="000000"/>
        </w:rPr>
        <w:t xml:space="preserve">- </w:t>
      </w:r>
      <w:r w:rsidRPr="00C12D52">
        <w:rPr>
          <w:rFonts w:ascii="Book Antiqua" w:hAnsi="Book Antiqua"/>
          <w:color w:val="000000"/>
        </w:rPr>
        <w:t xml:space="preserve">Computation of Income Tax payable of Rs.4.44 Cr is appended herewith as </w:t>
      </w:r>
      <w:r w:rsidRPr="00276DD1">
        <w:rPr>
          <w:rFonts w:ascii="Book Antiqua" w:hAnsi="Book Antiqua"/>
          <w:color w:val="000000"/>
        </w:rPr>
        <w:t>Annexure-</w:t>
      </w:r>
      <w:r w:rsidR="003A7182" w:rsidRPr="00276DD1">
        <w:rPr>
          <w:rFonts w:ascii="Book Antiqua" w:hAnsi="Book Antiqua"/>
          <w:color w:val="000000"/>
        </w:rPr>
        <w:t>I</w:t>
      </w:r>
      <w:r w:rsidRPr="00276DD1">
        <w:rPr>
          <w:rFonts w:ascii="Book Antiqua" w:hAnsi="Book Antiqua"/>
          <w:color w:val="000000"/>
        </w:rPr>
        <w:t>.</w:t>
      </w:r>
    </w:p>
    <w:p w:rsidR="00364DC5" w:rsidRPr="00D52541" w:rsidRDefault="00364DC5" w:rsidP="000651B4">
      <w:pPr>
        <w:numPr>
          <w:ilvl w:val="0"/>
          <w:numId w:val="4"/>
        </w:numPr>
        <w:spacing w:before="240" w:after="120" w:line="286" w:lineRule="atLeast"/>
        <w:jc w:val="both"/>
        <w:rPr>
          <w:b/>
          <w:bCs/>
          <w:color w:val="0000FF"/>
          <w:sz w:val="22"/>
          <w:szCs w:val="22"/>
        </w:rPr>
      </w:pPr>
      <w:r w:rsidRPr="00D52541">
        <w:rPr>
          <w:rFonts w:ascii="Book Antiqua" w:hAnsi="Book Antiqua"/>
          <w:b/>
          <w:bCs/>
          <w:color w:val="0000FF"/>
        </w:rPr>
        <w:lastRenderedPageBreak/>
        <w:t>Furnish the head-wise details of claim of subsidy to Government of Gujarat and actual subsidy received in FY 2018-19</w:t>
      </w:r>
      <w:r w:rsidR="007E38EC" w:rsidRPr="00D52541">
        <w:rPr>
          <w:rFonts w:ascii="Book Antiqua" w:hAnsi="Book Antiqua"/>
          <w:b/>
          <w:bCs/>
          <w:color w:val="0000FF"/>
        </w:rPr>
        <w:t>.</w:t>
      </w:r>
    </w:p>
    <w:p w:rsidR="007E38EC" w:rsidRPr="00F55FD1" w:rsidRDefault="007E38EC" w:rsidP="00F55FD1">
      <w:pPr>
        <w:spacing w:before="240" w:after="120" w:line="286" w:lineRule="atLeast"/>
        <w:ind w:left="709"/>
        <w:jc w:val="both"/>
        <w:rPr>
          <w:color w:val="000000"/>
          <w:sz w:val="22"/>
          <w:szCs w:val="22"/>
        </w:rPr>
      </w:pPr>
      <w:r w:rsidRPr="00BC54EC">
        <w:rPr>
          <w:rFonts w:ascii="Book Antiqua" w:hAnsi="Book Antiqua"/>
          <w:b/>
          <w:bCs/>
          <w:color w:val="000000"/>
        </w:rPr>
        <w:t xml:space="preserve">Compliance: </w:t>
      </w:r>
      <w:r w:rsidRPr="00BC54EC">
        <w:rPr>
          <w:rFonts w:ascii="Book Antiqua" w:hAnsi="Book Antiqua"/>
          <w:color w:val="000000"/>
        </w:rPr>
        <w:t>-</w:t>
      </w:r>
    </w:p>
    <w:p w:rsidR="007E38EC" w:rsidRDefault="007E38EC" w:rsidP="007E38EC">
      <w:pPr>
        <w:spacing w:after="120" w:line="286" w:lineRule="atLeast"/>
        <w:ind w:left="709"/>
        <w:jc w:val="both"/>
        <w:rPr>
          <w:rFonts w:ascii="Book Antiqua" w:hAnsi="Book Antiqua"/>
          <w:color w:val="000000"/>
        </w:rPr>
      </w:pPr>
      <w:r w:rsidRPr="00F55FD1">
        <w:rPr>
          <w:rFonts w:ascii="Book Antiqua" w:hAnsi="Book Antiqua"/>
          <w:color w:val="000000"/>
        </w:rPr>
        <w:t>The details of head wise Subsidy claim and received from Governmen</w:t>
      </w:r>
      <w:r w:rsidR="001F18CB">
        <w:rPr>
          <w:rFonts w:ascii="Book Antiqua" w:hAnsi="Book Antiqua"/>
          <w:color w:val="000000"/>
        </w:rPr>
        <w:t>t during FY 2018-19 is as under:</w:t>
      </w:r>
    </w:p>
    <w:tbl>
      <w:tblPr>
        <w:tblW w:w="83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3194"/>
        <w:gridCol w:w="2213"/>
        <w:gridCol w:w="2184"/>
      </w:tblGrid>
      <w:tr w:rsidR="007E38EC" w:rsidRPr="00C5198D" w:rsidTr="00C5198D">
        <w:trPr>
          <w:trHeight w:val="370"/>
          <w:tblHeader/>
        </w:trPr>
        <w:tc>
          <w:tcPr>
            <w:tcW w:w="709" w:type="dxa"/>
            <w:shd w:val="clear" w:color="auto" w:fill="FABF8F" w:themeFill="accent6" w:themeFillTint="99"/>
            <w:vAlign w:val="center"/>
            <w:hideMark/>
          </w:tcPr>
          <w:p w:rsidR="007E38EC" w:rsidRPr="00C5198D" w:rsidRDefault="007E38EC" w:rsidP="00BE74F6">
            <w:pPr>
              <w:jc w:val="center"/>
              <w:rPr>
                <w:rFonts w:ascii="Book Antiqua" w:hAnsi="Book Antiqua"/>
                <w:b/>
                <w:bCs/>
                <w:color w:val="000000"/>
                <w:lang w:eastAsia="en-IN"/>
              </w:rPr>
            </w:pPr>
            <w:r w:rsidRPr="00C5198D">
              <w:rPr>
                <w:rFonts w:ascii="Book Antiqua" w:hAnsi="Book Antiqua"/>
                <w:b/>
                <w:bCs/>
                <w:color w:val="000000"/>
                <w:lang w:eastAsia="en-IN"/>
              </w:rPr>
              <w:t>Sr. No.</w:t>
            </w:r>
          </w:p>
        </w:tc>
        <w:tc>
          <w:tcPr>
            <w:tcW w:w="3194" w:type="dxa"/>
            <w:shd w:val="clear" w:color="auto" w:fill="FABF8F" w:themeFill="accent6" w:themeFillTint="99"/>
            <w:vAlign w:val="center"/>
            <w:hideMark/>
          </w:tcPr>
          <w:p w:rsidR="007E38EC" w:rsidRPr="00C5198D" w:rsidRDefault="007E38EC" w:rsidP="00BE74F6">
            <w:pPr>
              <w:jc w:val="center"/>
              <w:rPr>
                <w:rFonts w:ascii="Book Antiqua" w:hAnsi="Book Antiqua"/>
                <w:b/>
                <w:bCs/>
                <w:color w:val="000000"/>
                <w:lang w:eastAsia="en-IN"/>
              </w:rPr>
            </w:pPr>
            <w:r w:rsidRPr="00C5198D">
              <w:rPr>
                <w:rFonts w:ascii="Book Antiqua" w:hAnsi="Book Antiqua"/>
                <w:b/>
                <w:bCs/>
                <w:color w:val="000000"/>
                <w:lang w:eastAsia="en-IN"/>
              </w:rPr>
              <w:t>Description of Subsidy</w:t>
            </w:r>
          </w:p>
        </w:tc>
        <w:tc>
          <w:tcPr>
            <w:tcW w:w="2213" w:type="dxa"/>
            <w:shd w:val="clear" w:color="auto" w:fill="FABF8F" w:themeFill="accent6" w:themeFillTint="99"/>
            <w:vAlign w:val="center"/>
            <w:hideMark/>
          </w:tcPr>
          <w:p w:rsidR="007E38EC" w:rsidRPr="00C5198D" w:rsidRDefault="007E38EC" w:rsidP="00BE74F6">
            <w:pPr>
              <w:jc w:val="center"/>
              <w:rPr>
                <w:rFonts w:ascii="Book Antiqua" w:hAnsi="Book Antiqua"/>
                <w:b/>
                <w:bCs/>
                <w:color w:val="000000"/>
                <w:lang w:eastAsia="en-IN"/>
              </w:rPr>
            </w:pPr>
            <w:r w:rsidRPr="00C5198D">
              <w:rPr>
                <w:rFonts w:ascii="Book Antiqua" w:hAnsi="Book Antiqua"/>
                <w:b/>
                <w:bCs/>
                <w:color w:val="000000"/>
                <w:lang w:eastAsia="en-IN"/>
              </w:rPr>
              <w:t>Claim Amount</w:t>
            </w:r>
          </w:p>
          <w:p w:rsidR="007E38EC" w:rsidRPr="00C5198D" w:rsidRDefault="007E38EC" w:rsidP="00BE74F6">
            <w:pPr>
              <w:jc w:val="center"/>
              <w:rPr>
                <w:rFonts w:ascii="Book Antiqua" w:hAnsi="Book Antiqua"/>
                <w:b/>
                <w:bCs/>
                <w:color w:val="000000"/>
                <w:lang w:eastAsia="en-IN"/>
              </w:rPr>
            </w:pPr>
            <w:r w:rsidRPr="00C5198D">
              <w:rPr>
                <w:rFonts w:ascii="Book Antiqua" w:hAnsi="Book Antiqua"/>
                <w:b/>
                <w:bCs/>
                <w:color w:val="000000"/>
                <w:lang w:eastAsia="en-IN"/>
              </w:rPr>
              <w:t>(Rs. In Crore)</w:t>
            </w:r>
          </w:p>
        </w:tc>
        <w:tc>
          <w:tcPr>
            <w:tcW w:w="2184" w:type="dxa"/>
            <w:shd w:val="clear" w:color="auto" w:fill="FABF8F" w:themeFill="accent6" w:themeFillTint="99"/>
            <w:vAlign w:val="center"/>
            <w:hideMark/>
          </w:tcPr>
          <w:p w:rsidR="007E38EC" w:rsidRPr="00C5198D" w:rsidRDefault="007E38EC" w:rsidP="00BE74F6">
            <w:pPr>
              <w:jc w:val="center"/>
              <w:rPr>
                <w:rFonts w:ascii="Book Antiqua" w:hAnsi="Book Antiqua"/>
                <w:b/>
                <w:bCs/>
                <w:color w:val="000000"/>
                <w:lang w:eastAsia="en-IN"/>
              </w:rPr>
            </w:pPr>
            <w:r w:rsidRPr="00C5198D">
              <w:rPr>
                <w:rFonts w:ascii="Book Antiqua" w:hAnsi="Book Antiqua"/>
                <w:b/>
                <w:bCs/>
                <w:color w:val="000000"/>
                <w:lang w:eastAsia="en-IN"/>
              </w:rPr>
              <w:t>Received Amount</w:t>
            </w:r>
          </w:p>
          <w:p w:rsidR="007E38EC" w:rsidRPr="00C5198D" w:rsidRDefault="007E38EC" w:rsidP="00BE74F6">
            <w:pPr>
              <w:jc w:val="center"/>
              <w:rPr>
                <w:rFonts w:ascii="Book Antiqua" w:hAnsi="Book Antiqua"/>
                <w:b/>
                <w:bCs/>
                <w:color w:val="000000"/>
                <w:lang w:eastAsia="en-IN"/>
              </w:rPr>
            </w:pPr>
            <w:r w:rsidRPr="00C5198D">
              <w:rPr>
                <w:rFonts w:ascii="Book Antiqua" w:hAnsi="Book Antiqua"/>
                <w:b/>
                <w:bCs/>
                <w:color w:val="000000"/>
                <w:lang w:eastAsia="en-IN"/>
              </w:rPr>
              <w:t>(Rs. In Crore)</w:t>
            </w:r>
          </w:p>
        </w:tc>
      </w:tr>
      <w:tr w:rsidR="007E38EC" w:rsidRPr="00C5198D" w:rsidTr="00F55FD1">
        <w:trPr>
          <w:trHeight w:val="185"/>
        </w:trPr>
        <w:tc>
          <w:tcPr>
            <w:tcW w:w="709" w:type="dxa"/>
            <w:shd w:val="clear" w:color="auto" w:fill="auto"/>
            <w:noWrap/>
            <w:vAlign w:val="bottom"/>
            <w:hideMark/>
          </w:tcPr>
          <w:p w:rsidR="007E38EC" w:rsidRPr="00C5198D" w:rsidRDefault="007E38EC" w:rsidP="00BE74F6">
            <w:pPr>
              <w:jc w:val="center"/>
              <w:rPr>
                <w:rFonts w:ascii="Book Antiqua" w:hAnsi="Book Antiqua"/>
                <w:color w:val="000000"/>
                <w:lang w:eastAsia="en-IN"/>
              </w:rPr>
            </w:pPr>
            <w:r w:rsidRPr="00C5198D">
              <w:rPr>
                <w:rFonts w:ascii="Book Antiqua" w:hAnsi="Book Antiqua"/>
                <w:color w:val="000000"/>
                <w:lang w:eastAsia="en-IN"/>
              </w:rPr>
              <w:t>1</w:t>
            </w:r>
          </w:p>
        </w:tc>
        <w:tc>
          <w:tcPr>
            <w:tcW w:w="3194" w:type="dxa"/>
            <w:shd w:val="clear" w:color="auto" w:fill="auto"/>
            <w:noWrap/>
            <w:vAlign w:val="bottom"/>
            <w:hideMark/>
          </w:tcPr>
          <w:p w:rsidR="007E38EC" w:rsidRPr="00C5198D" w:rsidRDefault="007E38EC" w:rsidP="00BE74F6">
            <w:pPr>
              <w:rPr>
                <w:rFonts w:ascii="Book Antiqua" w:hAnsi="Book Antiqua"/>
                <w:color w:val="000000"/>
                <w:lang w:eastAsia="en-IN"/>
              </w:rPr>
            </w:pPr>
            <w:r w:rsidRPr="00C5198D">
              <w:rPr>
                <w:rFonts w:ascii="Book Antiqua" w:hAnsi="Book Antiqua"/>
                <w:color w:val="000000"/>
                <w:lang w:eastAsia="en-IN"/>
              </w:rPr>
              <w:t>FPPPA Subsidy</w:t>
            </w:r>
          </w:p>
        </w:tc>
        <w:tc>
          <w:tcPr>
            <w:tcW w:w="2213" w:type="dxa"/>
            <w:shd w:val="clear" w:color="auto" w:fill="auto"/>
            <w:noWrap/>
            <w:vAlign w:val="bottom"/>
            <w:hideMark/>
          </w:tcPr>
          <w:p w:rsidR="007E38EC" w:rsidRPr="00C5198D" w:rsidRDefault="007E38EC" w:rsidP="00BE74F6">
            <w:pPr>
              <w:jc w:val="right"/>
              <w:rPr>
                <w:rFonts w:ascii="Book Antiqua" w:hAnsi="Book Antiqua"/>
                <w:color w:val="000000"/>
                <w:lang w:eastAsia="en-IN"/>
              </w:rPr>
            </w:pPr>
            <w:r w:rsidRPr="00C5198D">
              <w:rPr>
                <w:rFonts w:ascii="Book Antiqua" w:hAnsi="Book Antiqua"/>
                <w:color w:val="000000"/>
                <w:lang w:eastAsia="en-IN"/>
              </w:rPr>
              <w:t>214.64</w:t>
            </w:r>
          </w:p>
        </w:tc>
        <w:tc>
          <w:tcPr>
            <w:tcW w:w="2184" w:type="dxa"/>
            <w:shd w:val="clear" w:color="auto" w:fill="auto"/>
            <w:noWrap/>
            <w:vAlign w:val="bottom"/>
            <w:hideMark/>
          </w:tcPr>
          <w:p w:rsidR="007E38EC" w:rsidRPr="00C5198D" w:rsidRDefault="007E38EC" w:rsidP="00BE74F6">
            <w:pPr>
              <w:jc w:val="right"/>
              <w:rPr>
                <w:rFonts w:ascii="Book Antiqua" w:hAnsi="Book Antiqua"/>
                <w:color w:val="000000"/>
                <w:lang w:eastAsia="en-IN"/>
              </w:rPr>
            </w:pPr>
            <w:r w:rsidRPr="00C5198D">
              <w:rPr>
                <w:rFonts w:ascii="Book Antiqua" w:hAnsi="Book Antiqua"/>
                <w:color w:val="000000"/>
                <w:lang w:eastAsia="en-IN"/>
              </w:rPr>
              <w:t>214.64</w:t>
            </w:r>
          </w:p>
        </w:tc>
      </w:tr>
      <w:tr w:rsidR="007E38EC" w:rsidRPr="00C5198D" w:rsidTr="00F55FD1">
        <w:trPr>
          <w:trHeight w:val="185"/>
        </w:trPr>
        <w:tc>
          <w:tcPr>
            <w:tcW w:w="709" w:type="dxa"/>
            <w:shd w:val="clear" w:color="auto" w:fill="auto"/>
            <w:noWrap/>
            <w:vAlign w:val="bottom"/>
            <w:hideMark/>
          </w:tcPr>
          <w:p w:rsidR="007E38EC" w:rsidRPr="00C5198D" w:rsidRDefault="007E38EC" w:rsidP="00BE74F6">
            <w:pPr>
              <w:jc w:val="center"/>
              <w:rPr>
                <w:rFonts w:ascii="Book Antiqua" w:hAnsi="Book Antiqua"/>
                <w:color w:val="000000"/>
                <w:lang w:eastAsia="en-IN"/>
              </w:rPr>
            </w:pPr>
            <w:r w:rsidRPr="00C5198D">
              <w:rPr>
                <w:rFonts w:ascii="Book Antiqua" w:hAnsi="Book Antiqua"/>
                <w:color w:val="000000"/>
                <w:lang w:eastAsia="en-IN"/>
              </w:rPr>
              <w:t>2</w:t>
            </w:r>
          </w:p>
        </w:tc>
        <w:tc>
          <w:tcPr>
            <w:tcW w:w="3194" w:type="dxa"/>
            <w:shd w:val="clear" w:color="auto" w:fill="auto"/>
            <w:noWrap/>
            <w:vAlign w:val="bottom"/>
            <w:hideMark/>
          </w:tcPr>
          <w:p w:rsidR="007E38EC" w:rsidRPr="00C5198D" w:rsidRDefault="007E38EC" w:rsidP="00BE74F6">
            <w:pPr>
              <w:rPr>
                <w:rFonts w:ascii="Book Antiqua" w:hAnsi="Book Antiqua"/>
                <w:color w:val="000000"/>
                <w:lang w:eastAsia="en-IN"/>
              </w:rPr>
            </w:pPr>
            <w:r w:rsidRPr="00C5198D">
              <w:rPr>
                <w:rFonts w:ascii="Book Antiqua" w:hAnsi="Book Antiqua"/>
                <w:color w:val="000000"/>
                <w:lang w:eastAsia="en-IN"/>
              </w:rPr>
              <w:t>GERC Tariff compensation</w:t>
            </w:r>
          </w:p>
        </w:tc>
        <w:tc>
          <w:tcPr>
            <w:tcW w:w="2213" w:type="dxa"/>
            <w:shd w:val="clear" w:color="auto" w:fill="auto"/>
            <w:noWrap/>
            <w:vAlign w:val="bottom"/>
            <w:hideMark/>
          </w:tcPr>
          <w:p w:rsidR="007E38EC" w:rsidRPr="00C5198D" w:rsidRDefault="007E38EC" w:rsidP="00BE74F6">
            <w:pPr>
              <w:jc w:val="right"/>
              <w:rPr>
                <w:rFonts w:ascii="Book Antiqua" w:hAnsi="Book Antiqua"/>
                <w:color w:val="000000"/>
                <w:lang w:eastAsia="en-IN"/>
              </w:rPr>
            </w:pPr>
            <w:r w:rsidRPr="00C5198D">
              <w:rPr>
                <w:rFonts w:ascii="Book Antiqua" w:hAnsi="Book Antiqua"/>
                <w:color w:val="000000"/>
                <w:lang w:eastAsia="en-IN"/>
              </w:rPr>
              <w:t>102.79</w:t>
            </w:r>
          </w:p>
        </w:tc>
        <w:tc>
          <w:tcPr>
            <w:tcW w:w="2184" w:type="dxa"/>
            <w:shd w:val="clear" w:color="auto" w:fill="auto"/>
            <w:noWrap/>
            <w:vAlign w:val="bottom"/>
            <w:hideMark/>
          </w:tcPr>
          <w:p w:rsidR="007E38EC" w:rsidRPr="00C5198D" w:rsidRDefault="007E38EC" w:rsidP="00BE74F6">
            <w:pPr>
              <w:jc w:val="right"/>
              <w:rPr>
                <w:rFonts w:ascii="Book Antiqua" w:hAnsi="Book Antiqua"/>
                <w:color w:val="000000"/>
                <w:lang w:eastAsia="en-IN"/>
              </w:rPr>
            </w:pPr>
            <w:r w:rsidRPr="00C5198D">
              <w:rPr>
                <w:rFonts w:ascii="Book Antiqua" w:hAnsi="Book Antiqua"/>
                <w:color w:val="000000"/>
                <w:lang w:eastAsia="en-IN"/>
              </w:rPr>
              <w:t>102.79</w:t>
            </w:r>
          </w:p>
        </w:tc>
      </w:tr>
      <w:tr w:rsidR="007E38EC" w:rsidRPr="00C5198D" w:rsidTr="00F55FD1">
        <w:trPr>
          <w:trHeight w:val="185"/>
        </w:trPr>
        <w:tc>
          <w:tcPr>
            <w:tcW w:w="709" w:type="dxa"/>
            <w:shd w:val="clear" w:color="auto" w:fill="auto"/>
            <w:noWrap/>
            <w:vAlign w:val="bottom"/>
            <w:hideMark/>
          </w:tcPr>
          <w:p w:rsidR="007E38EC" w:rsidRPr="00C5198D" w:rsidRDefault="007E38EC" w:rsidP="00BE74F6">
            <w:pPr>
              <w:jc w:val="center"/>
              <w:rPr>
                <w:rFonts w:ascii="Book Antiqua" w:hAnsi="Book Antiqua"/>
                <w:color w:val="000000"/>
                <w:lang w:eastAsia="en-IN"/>
              </w:rPr>
            </w:pPr>
            <w:r w:rsidRPr="00C5198D">
              <w:rPr>
                <w:rFonts w:ascii="Book Antiqua" w:hAnsi="Book Antiqua"/>
                <w:color w:val="000000"/>
                <w:lang w:eastAsia="en-IN"/>
              </w:rPr>
              <w:t>3</w:t>
            </w:r>
          </w:p>
        </w:tc>
        <w:tc>
          <w:tcPr>
            <w:tcW w:w="3194" w:type="dxa"/>
            <w:shd w:val="clear" w:color="auto" w:fill="auto"/>
            <w:noWrap/>
            <w:vAlign w:val="bottom"/>
            <w:hideMark/>
          </w:tcPr>
          <w:p w:rsidR="007E38EC" w:rsidRPr="00C5198D" w:rsidRDefault="007E38EC" w:rsidP="00BE74F6">
            <w:pPr>
              <w:rPr>
                <w:rFonts w:ascii="Book Antiqua" w:hAnsi="Book Antiqua"/>
                <w:color w:val="000000"/>
                <w:lang w:eastAsia="en-IN"/>
              </w:rPr>
            </w:pPr>
            <w:r w:rsidRPr="00C5198D">
              <w:rPr>
                <w:rFonts w:ascii="Book Antiqua" w:hAnsi="Book Antiqua"/>
                <w:color w:val="000000"/>
                <w:lang w:eastAsia="en-IN"/>
              </w:rPr>
              <w:t>H. P. Based Subsidy</w:t>
            </w:r>
          </w:p>
        </w:tc>
        <w:tc>
          <w:tcPr>
            <w:tcW w:w="2213" w:type="dxa"/>
            <w:shd w:val="clear" w:color="auto" w:fill="auto"/>
            <w:noWrap/>
            <w:vAlign w:val="bottom"/>
            <w:hideMark/>
          </w:tcPr>
          <w:p w:rsidR="007E38EC" w:rsidRPr="00C5198D" w:rsidRDefault="007E38EC" w:rsidP="00BE74F6">
            <w:pPr>
              <w:jc w:val="right"/>
              <w:rPr>
                <w:rFonts w:ascii="Book Antiqua" w:hAnsi="Book Antiqua"/>
                <w:color w:val="000000"/>
                <w:lang w:eastAsia="en-IN"/>
              </w:rPr>
            </w:pPr>
            <w:r w:rsidRPr="00C5198D">
              <w:rPr>
                <w:rFonts w:ascii="Book Antiqua" w:hAnsi="Book Antiqua"/>
                <w:color w:val="000000"/>
                <w:lang w:eastAsia="en-IN"/>
              </w:rPr>
              <w:t>73.87</w:t>
            </w:r>
          </w:p>
        </w:tc>
        <w:tc>
          <w:tcPr>
            <w:tcW w:w="2184" w:type="dxa"/>
            <w:shd w:val="clear" w:color="auto" w:fill="auto"/>
            <w:noWrap/>
            <w:vAlign w:val="bottom"/>
            <w:hideMark/>
          </w:tcPr>
          <w:p w:rsidR="007E38EC" w:rsidRPr="00C5198D" w:rsidRDefault="007E38EC" w:rsidP="00BE74F6">
            <w:pPr>
              <w:jc w:val="right"/>
              <w:rPr>
                <w:rFonts w:ascii="Book Antiqua" w:hAnsi="Book Antiqua"/>
                <w:color w:val="000000"/>
                <w:lang w:eastAsia="en-IN"/>
              </w:rPr>
            </w:pPr>
            <w:r w:rsidRPr="00C5198D">
              <w:rPr>
                <w:rFonts w:ascii="Book Antiqua" w:hAnsi="Book Antiqua"/>
                <w:color w:val="000000"/>
                <w:lang w:eastAsia="en-IN"/>
              </w:rPr>
              <w:t>73.87</w:t>
            </w:r>
          </w:p>
        </w:tc>
      </w:tr>
      <w:tr w:rsidR="007E38EC" w:rsidRPr="00C5198D" w:rsidTr="00F55FD1">
        <w:trPr>
          <w:trHeight w:val="185"/>
        </w:trPr>
        <w:tc>
          <w:tcPr>
            <w:tcW w:w="709" w:type="dxa"/>
            <w:shd w:val="clear" w:color="auto" w:fill="auto"/>
            <w:noWrap/>
            <w:vAlign w:val="center"/>
            <w:hideMark/>
          </w:tcPr>
          <w:p w:rsidR="007E38EC" w:rsidRPr="00C5198D" w:rsidRDefault="007E38EC" w:rsidP="00BE74F6">
            <w:pPr>
              <w:jc w:val="center"/>
              <w:rPr>
                <w:rFonts w:ascii="Book Antiqua" w:hAnsi="Book Antiqua"/>
                <w:b/>
                <w:bCs/>
                <w:color w:val="000000"/>
                <w:lang w:eastAsia="en-IN"/>
              </w:rPr>
            </w:pPr>
            <w:r w:rsidRPr="00C5198D">
              <w:rPr>
                <w:rFonts w:ascii="Book Antiqua" w:hAnsi="Book Antiqua"/>
                <w:b/>
                <w:bCs/>
                <w:color w:val="000000"/>
                <w:lang w:eastAsia="en-IN"/>
              </w:rPr>
              <w:t> </w:t>
            </w:r>
          </w:p>
        </w:tc>
        <w:tc>
          <w:tcPr>
            <w:tcW w:w="3194" w:type="dxa"/>
            <w:shd w:val="clear" w:color="auto" w:fill="auto"/>
            <w:noWrap/>
            <w:vAlign w:val="bottom"/>
            <w:hideMark/>
          </w:tcPr>
          <w:p w:rsidR="007E38EC" w:rsidRPr="00C5198D" w:rsidRDefault="007E38EC" w:rsidP="00BE74F6">
            <w:pPr>
              <w:jc w:val="right"/>
              <w:rPr>
                <w:rFonts w:ascii="Book Antiqua" w:hAnsi="Book Antiqua"/>
                <w:b/>
                <w:bCs/>
                <w:color w:val="000000"/>
                <w:lang w:eastAsia="en-IN"/>
              </w:rPr>
            </w:pPr>
            <w:r w:rsidRPr="00C5198D">
              <w:rPr>
                <w:rFonts w:ascii="Book Antiqua" w:hAnsi="Book Antiqua"/>
                <w:b/>
                <w:bCs/>
                <w:color w:val="000000"/>
                <w:lang w:eastAsia="en-IN"/>
              </w:rPr>
              <w:t>Total</w:t>
            </w:r>
          </w:p>
        </w:tc>
        <w:tc>
          <w:tcPr>
            <w:tcW w:w="2213" w:type="dxa"/>
            <w:shd w:val="clear" w:color="auto" w:fill="auto"/>
            <w:noWrap/>
            <w:vAlign w:val="bottom"/>
            <w:hideMark/>
          </w:tcPr>
          <w:p w:rsidR="007E38EC" w:rsidRPr="00C5198D" w:rsidRDefault="007E38EC" w:rsidP="00BE74F6">
            <w:pPr>
              <w:jc w:val="right"/>
              <w:rPr>
                <w:rFonts w:ascii="Book Antiqua" w:hAnsi="Book Antiqua"/>
                <w:b/>
                <w:bCs/>
                <w:color w:val="000000"/>
                <w:lang w:eastAsia="en-IN"/>
              </w:rPr>
            </w:pPr>
            <w:r w:rsidRPr="00C5198D">
              <w:rPr>
                <w:rFonts w:ascii="Book Antiqua" w:hAnsi="Book Antiqua"/>
                <w:b/>
                <w:bCs/>
                <w:color w:val="000000"/>
                <w:lang w:eastAsia="en-IN"/>
              </w:rPr>
              <w:t>391.31</w:t>
            </w:r>
          </w:p>
        </w:tc>
        <w:tc>
          <w:tcPr>
            <w:tcW w:w="2184" w:type="dxa"/>
            <w:shd w:val="clear" w:color="auto" w:fill="auto"/>
            <w:noWrap/>
            <w:vAlign w:val="bottom"/>
            <w:hideMark/>
          </w:tcPr>
          <w:p w:rsidR="007E38EC" w:rsidRPr="00C5198D" w:rsidRDefault="007E38EC" w:rsidP="00BE74F6">
            <w:pPr>
              <w:jc w:val="right"/>
              <w:rPr>
                <w:rFonts w:ascii="Book Antiqua" w:hAnsi="Book Antiqua"/>
                <w:b/>
                <w:bCs/>
                <w:color w:val="000000"/>
                <w:lang w:eastAsia="en-IN"/>
              </w:rPr>
            </w:pPr>
            <w:r w:rsidRPr="00C5198D">
              <w:rPr>
                <w:rFonts w:ascii="Book Antiqua" w:hAnsi="Book Antiqua"/>
                <w:b/>
                <w:bCs/>
                <w:color w:val="000000"/>
                <w:lang w:eastAsia="en-IN"/>
              </w:rPr>
              <w:t>391.31</w:t>
            </w:r>
          </w:p>
        </w:tc>
      </w:tr>
    </w:tbl>
    <w:p w:rsidR="003A7182" w:rsidRPr="003A7182" w:rsidRDefault="003A7182" w:rsidP="003A7182">
      <w:pPr>
        <w:spacing w:before="240" w:after="120" w:line="286" w:lineRule="atLeast"/>
        <w:ind w:left="630"/>
        <w:jc w:val="both"/>
        <w:rPr>
          <w:color w:val="000000"/>
        </w:rPr>
      </w:pPr>
    </w:p>
    <w:p w:rsidR="00131DE1" w:rsidRPr="00D52541" w:rsidRDefault="00364DC5" w:rsidP="000651B4">
      <w:pPr>
        <w:numPr>
          <w:ilvl w:val="0"/>
          <w:numId w:val="4"/>
        </w:numPr>
        <w:spacing w:before="240" w:after="120" w:line="286" w:lineRule="atLeast"/>
        <w:jc w:val="both"/>
        <w:rPr>
          <w:b/>
          <w:bCs/>
          <w:color w:val="0000FF"/>
        </w:rPr>
      </w:pPr>
      <w:r w:rsidRPr="00D52541">
        <w:rPr>
          <w:rFonts w:ascii="Book Antiqua" w:hAnsi="Book Antiqua"/>
          <w:b/>
          <w:bCs/>
          <w:color w:val="0000FF"/>
        </w:rPr>
        <w:t>Furnish details of the loan, if any, converted into grant during FY 2018-19. Also furnish impact of such conversion on various elements of ARR</w:t>
      </w:r>
      <w:r w:rsidR="00131DE1" w:rsidRPr="00D52541">
        <w:rPr>
          <w:rFonts w:ascii="Book Antiqua" w:hAnsi="Book Antiqua"/>
          <w:b/>
          <w:bCs/>
          <w:color w:val="0000FF"/>
        </w:rPr>
        <w:t>.</w:t>
      </w:r>
    </w:p>
    <w:p w:rsidR="00131DE1" w:rsidRPr="00F55FD1" w:rsidRDefault="00131DE1" w:rsidP="00F55FD1">
      <w:pPr>
        <w:spacing w:after="120" w:line="286" w:lineRule="atLeast"/>
        <w:ind w:left="709"/>
        <w:jc w:val="both"/>
        <w:rPr>
          <w:rFonts w:ascii="Book Antiqua" w:hAnsi="Book Antiqua"/>
          <w:color w:val="000000"/>
        </w:rPr>
      </w:pPr>
      <w:r w:rsidRPr="00F55FD1">
        <w:rPr>
          <w:rFonts w:ascii="Book Antiqua" w:hAnsi="Book Antiqua"/>
          <w:b/>
          <w:bCs/>
          <w:color w:val="000000"/>
        </w:rPr>
        <w:t xml:space="preserve">Compliance: </w:t>
      </w:r>
      <w:r w:rsidRPr="00F55FD1">
        <w:rPr>
          <w:rFonts w:ascii="Book Antiqua" w:hAnsi="Book Antiqua"/>
          <w:color w:val="000000"/>
        </w:rPr>
        <w:t>-</w:t>
      </w:r>
      <w:r>
        <w:rPr>
          <w:rFonts w:ascii="Book Antiqua" w:hAnsi="Book Antiqua"/>
          <w:color w:val="000000"/>
        </w:rPr>
        <w:t xml:space="preserve"> Nol</w:t>
      </w:r>
      <w:r w:rsidRPr="00131DE1">
        <w:rPr>
          <w:rFonts w:ascii="Book Antiqua" w:hAnsi="Book Antiqua"/>
          <w:color w:val="000000"/>
        </w:rPr>
        <w:t xml:space="preserve">oan </w:t>
      </w:r>
      <w:r w:rsidR="00C77F50">
        <w:rPr>
          <w:rFonts w:ascii="Book Antiqua" w:hAnsi="Book Antiqua"/>
          <w:color w:val="000000"/>
        </w:rPr>
        <w:t>was</w:t>
      </w:r>
      <w:r w:rsidRPr="00131DE1">
        <w:rPr>
          <w:rFonts w:ascii="Book Antiqua" w:hAnsi="Book Antiqua"/>
          <w:color w:val="000000"/>
        </w:rPr>
        <w:t>converted into Grant during the FY 2018-19</w:t>
      </w:r>
    </w:p>
    <w:p w:rsidR="003A7182" w:rsidRDefault="003A7182" w:rsidP="003A7182">
      <w:pPr>
        <w:spacing w:after="240"/>
        <w:ind w:left="629"/>
        <w:rPr>
          <w:rFonts w:ascii="Book Antiqua" w:hAnsi="Book Antiqua"/>
          <w:color w:val="000000"/>
        </w:rPr>
      </w:pPr>
    </w:p>
    <w:p w:rsidR="00364DC5" w:rsidRPr="00D52541" w:rsidRDefault="00364DC5" w:rsidP="000651B4">
      <w:pPr>
        <w:numPr>
          <w:ilvl w:val="0"/>
          <w:numId w:val="4"/>
        </w:numPr>
        <w:spacing w:after="240"/>
        <w:ind w:left="629" w:hanging="357"/>
        <w:rPr>
          <w:rFonts w:ascii="Book Antiqua" w:hAnsi="Book Antiqua"/>
          <w:b/>
          <w:bCs/>
          <w:color w:val="0000FF"/>
        </w:rPr>
      </w:pPr>
      <w:r w:rsidRPr="00D52541">
        <w:rPr>
          <w:rFonts w:ascii="Book Antiqua" w:hAnsi="Book Antiqua"/>
          <w:b/>
          <w:bCs/>
          <w:color w:val="0000FF"/>
        </w:rPr>
        <w:t>Furnish the certificate from CAG on Annual Accounts of the Company for FY 2018-19</w:t>
      </w:r>
      <w:r w:rsidR="00131DE1" w:rsidRPr="00D52541">
        <w:rPr>
          <w:rFonts w:ascii="Book Antiqua" w:hAnsi="Book Antiqua"/>
          <w:b/>
          <w:bCs/>
          <w:color w:val="0000FF"/>
        </w:rPr>
        <w:t>.</w:t>
      </w:r>
    </w:p>
    <w:p w:rsidR="003A7182" w:rsidRPr="00F55FD1" w:rsidRDefault="00131DE1" w:rsidP="003A7182">
      <w:pPr>
        <w:spacing w:after="240"/>
        <w:ind w:left="709"/>
        <w:rPr>
          <w:rFonts w:ascii="Book Antiqua" w:hAnsi="Book Antiqua"/>
          <w:color w:val="000000"/>
        </w:rPr>
      </w:pPr>
      <w:r w:rsidRPr="00F55FD1">
        <w:rPr>
          <w:rFonts w:ascii="Book Antiqua" w:hAnsi="Book Antiqua"/>
          <w:b/>
          <w:bCs/>
          <w:color w:val="000000"/>
        </w:rPr>
        <w:t xml:space="preserve">Compliance: </w:t>
      </w:r>
      <w:r w:rsidRPr="00F55FD1">
        <w:rPr>
          <w:rFonts w:ascii="Book Antiqua" w:hAnsi="Book Antiqua"/>
          <w:color w:val="000000"/>
        </w:rPr>
        <w:t xml:space="preserve">-copy of Certificate from C&amp; AG on Annual Accounts of the Company is appended </w:t>
      </w:r>
      <w:r w:rsidRPr="001F18CB">
        <w:rPr>
          <w:rFonts w:ascii="Book Antiqua" w:hAnsi="Book Antiqua"/>
          <w:color w:val="000000"/>
        </w:rPr>
        <w:t>herewith as Annexure-</w:t>
      </w:r>
      <w:r w:rsidR="003A7182" w:rsidRPr="001F18CB">
        <w:rPr>
          <w:rFonts w:ascii="Book Antiqua" w:hAnsi="Book Antiqua"/>
          <w:color w:val="000000"/>
        </w:rPr>
        <w:t>J</w:t>
      </w:r>
    </w:p>
    <w:p w:rsidR="00364DC5" w:rsidRPr="00F55FD1" w:rsidRDefault="00364DC5" w:rsidP="00F55FD1">
      <w:pPr>
        <w:numPr>
          <w:ilvl w:val="0"/>
          <w:numId w:val="1"/>
        </w:numPr>
        <w:spacing w:after="240" w:line="312" w:lineRule="atLeast"/>
        <w:ind w:hanging="357"/>
        <w:jc w:val="both"/>
        <w:rPr>
          <w:rFonts w:ascii="Book Antiqua" w:eastAsia="Times New Roman" w:hAnsi="Book Antiqua"/>
          <w:b/>
          <w:bCs/>
          <w:color w:val="000000"/>
          <w:sz w:val="28"/>
          <w:szCs w:val="28"/>
        </w:rPr>
      </w:pPr>
      <w:r>
        <w:rPr>
          <w:rFonts w:ascii="Book Antiqua" w:hAnsi="Book Antiqua"/>
          <w:color w:val="000000"/>
        </w:rPr>
        <w:t> </w:t>
      </w:r>
      <w:r w:rsidRPr="00F55FD1">
        <w:rPr>
          <w:rFonts w:ascii="Book Antiqua" w:eastAsia="Times New Roman" w:hAnsi="Book Antiqua"/>
          <w:b/>
          <w:bCs/>
          <w:color w:val="000000"/>
          <w:sz w:val="28"/>
          <w:szCs w:val="28"/>
        </w:rPr>
        <w:t>Tariff for FY 2020-21</w:t>
      </w:r>
    </w:p>
    <w:p w:rsidR="003B291F" w:rsidRPr="00D52541" w:rsidRDefault="00364DC5" w:rsidP="000651B4">
      <w:pPr>
        <w:numPr>
          <w:ilvl w:val="0"/>
          <w:numId w:val="4"/>
        </w:numPr>
        <w:spacing w:after="240" w:line="312" w:lineRule="atLeast"/>
        <w:ind w:hanging="357"/>
        <w:jc w:val="both"/>
        <w:rPr>
          <w:rFonts w:eastAsia="Times New Roman"/>
          <w:color w:val="0000FF"/>
        </w:rPr>
      </w:pPr>
      <w:r w:rsidRPr="00D52541">
        <w:rPr>
          <w:rFonts w:ascii="Book Antiqua" w:eastAsia="Times New Roman" w:hAnsi="Book Antiqua"/>
          <w:color w:val="0000FF"/>
        </w:rPr>
        <w:t>MGVCL has stated in para 4.8.1 that ‘part of estimated revenue gap will be mitigated through efficiency measures.’ MGVCL should list out the efficiency measures proposed to be undertaken and detailed procedure on how the gap will be mitigated through these measures.</w:t>
      </w:r>
    </w:p>
    <w:p w:rsidR="003B291F" w:rsidRPr="00F55FD1" w:rsidRDefault="003B291F" w:rsidP="00F55FD1">
      <w:pPr>
        <w:pStyle w:val="ListParagraph"/>
        <w:spacing w:after="120" w:line="312" w:lineRule="auto"/>
        <w:ind w:left="709"/>
        <w:jc w:val="both"/>
        <w:rPr>
          <w:rFonts w:ascii="Book Antiqua" w:hAnsi="Book Antiqua"/>
          <w:sz w:val="24"/>
          <w:szCs w:val="24"/>
          <w:lang w:val="en-GB"/>
        </w:rPr>
      </w:pPr>
      <w:r w:rsidRPr="00F55FD1">
        <w:rPr>
          <w:rFonts w:ascii="Book Antiqua" w:hAnsi="Book Antiqua"/>
          <w:b/>
          <w:bCs/>
          <w:color w:val="000000"/>
          <w:sz w:val="24"/>
          <w:szCs w:val="24"/>
        </w:rPr>
        <w:t xml:space="preserve">Compliance: </w:t>
      </w:r>
      <w:r w:rsidRPr="00F55FD1">
        <w:rPr>
          <w:rFonts w:ascii="Book Antiqua" w:hAnsi="Book Antiqua"/>
          <w:color w:val="000000"/>
          <w:sz w:val="24"/>
          <w:szCs w:val="24"/>
        </w:rPr>
        <w:t>-</w:t>
      </w:r>
    </w:p>
    <w:p w:rsidR="003B291F" w:rsidRPr="00F55FD1" w:rsidRDefault="003B291F" w:rsidP="00F55FD1">
      <w:pPr>
        <w:pStyle w:val="ListParagraph"/>
        <w:spacing w:after="120" w:line="312" w:lineRule="auto"/>
        <w:ind w:left="709"/>
        <w:jc w:val="both"/>
        <w:rPr>
          <w:rFonts w:ascii="Book Antiqua" w:hAnsi="Book Antiqua"/>
          <w:sz w:val="24"/>
          <w:szCs w:val="24"/>
          <w:lang w:val="en-GB"/>
        </w:rPr>
      </w:pPr>
      <w:r w:rsidRPr="00F55FD1">
        <w:rPr>
          <w:rFonts w:ascii="Book Antiqua" w:hAnsi="Book Antiqua"/>
          <w:sz w:val="24"/>
          <w:szCs w:val="24"/>
          <w:lang w:val="en-GB"/>
        </w:rPr>
        <w:t>As mentioned in the petition, it is envisaged that part of estimated revenue gap will be mitigated through efficiency measures such as:</w:t>
      </w:r>
    </w:p>
    <w:p w:rsidR="003B291F" w:rsidRPr="00F55FD1" w:rsidRDefault="003B291F" w:rsidP="003B291F">
      <w:pPr>
        <w:pStyle w:val="ListParagraph"/>
        <w:numPr>
          <w:ilvl w:val="0"/>
          <w:numId w:val="13"/>
        </w:numPr>
        <w:spacing w:after="120" w:line="312" w:lineRule="auto"/>
        <w:contextualSpacing w:val="0"/>
        <w:jc w:val="both"/>
        <w:rPr>
          <w:rFonts w:ascii="Book Antiqua" w:hAnsi="Book Antiqua"/>
          <w:sz w:val="24"/>
          <w:szCs w:val="24"/>
          <w:lang w:val="en-GB"/>
        </w:rPr>
      </w:pPr>
      <w:r w:rsidRPr="00F55FD1">
        <w:rPr>
          <w:rFonts w:ascii="Book Antiqua" w:hAnsi="Book Antiqua"/>
          <w:sz w:val="24"/>
          <w:szCs w:val="24"/>
          <w:lang w:val="en-GB"/>
        </w:rPr>
        <w:t>reduction in distribution losses,</w:t>
      </w:r>
    </w:p>
    <w:p w:rsidR="003B291F" w:rsidRPr="00F55FD1" w:rsidRDefault="003B291F" w:rsidP="003B291F">
      <w:pPr>
        <w:pStyle w:val="ListParagraph"/>
        <w:numPr>
          <w:ilvl w:val="0"/>
          <w:numId w:val="13"/>
        </w:numPr>
        <w:spacing w:after="120" w:line="312" w:lineRule="auto"/>
        <w:contextualSpacing w:val="0"/>
        <w:jc w:val="both"/>
        <w:rPr>
          <w:rFonts w:ascii="Book Antiqua" w:hAnsi="Book Antiqua"/>
          <w:sz w:val="24"/>
          <w:szCs w:val="24"/>
          <w:lang w:val="en-GB"/>
        </w:rPr>
      </w:pPr>
      <w:r w:rsidRPr="00F55FD1">
        <w:rPr>
          <w:rFonts w:ascii="Book Antiqua" w:hAnsi="Book Antiqua"/>
          <w:sz w:val="24"/>
          <w:szCs w:val="24"/>
          <w:lang w:val="en-GB"/>
        </w:rPr>
        <w:t>reduction in technical losses due to network strengthening / modernisation of distribution network,</w:t>
      </w:r>
    </w:p>
    <w:p w:rsidR="00364DC5" w:rsidRPr="00F55FD1" w:rsidRDefault="003B291F" w:rsidP="00F55FD1">
      <w:pPr>
        <w:pStyle w:val="ListParagraph"/>
        <w:numPr>
          <w:ilvl w:val="0"/>
          <w:numId w:val="13"/>
        </w:numPr>
        <w:spacing w:after="120" w:line="312" w:lineRule="auto"/>
        <w:contextualSpacing w:val="0"/>
        <w:jc w:val="both"/>
        <w:rPr>
          <w:rFonts w:ascii="Book Antiqua" w:hAnsi="Book Antiqua"/>
          <w:sz w:val="24"/>
          <w:szCs w:val="24"/>
          <w:lang w:val="en-GB"/>
        </w:rPr>
      </w:pPr>
      <w:r w:rsidRPr="00F55FD1">
        <w:rPr>
          <w:rFonts w:ascii="Book Antiqua" w:hAnsi="Book Antiqua"/>
          <w:sz w:val="24"/>
          <w:szCs w:val="24"/>
          <w:lang w:val="en-GB"/>
        </w:rPr>
        <w:t xml:space="preserve">Economisation in power purchase cost etc. </w:t>
      </w:r>
    </w:p>
    <w:p w:rsidR="00364DC5" w:rsidRDefault="00364DC5" w:rsidP="00F55FD1">
      <w:pPr>
        <w:numPr>
          <w:ilvl w:val="0"/>
          <w:numId w:val="6"/>
        </w:numPr>
        <w:spacing w:after="240" w:line="312" w:lineRule="atLeast"/>
        <w:ind w:hanging="357"/>
        <w:jc w:val="both"/>
        <w:rPr>
          <w:rFonts w:eastAsia="Times New Roman"/>
          <w:color w:val="000000"/>
        </w:rPr>
      </w:pPr>
      <w:r>
        <w:rPr>
          <w:rFonts w:ascii="Book Antiqua" w:eastAsia="Times New Roman" w:hAnsi="Book Antiqua"/>
          <w:b/>
          <w:bCs/>
          <w:color w:val="000000"/>
        </w:rPr>
        <w:lastRenderedPageBreak/>
        <w:t>Compliance to Directives</w:t>
      </w:r>
    </w:p>
    <w:p w:rsidR="00364DC5" w:rsidRPr="00D52541" w:rsidRDefault="00364DC5" w:rsidP="000651B4">
      <w:pPr>
        <w:numPr>
          <w:ilvl w:val="0"/>
          <w:numId w:val="4"/>
        </w:numPr>
        <w:spacing w:after="240" w:line="312" w:lineRule="atLeast"/>
        <w:ind w:hanging="357"/>
        <w:jc w:val="both"/>
        <w:rPr>
          <w:rFonts w:eastAsia="Times New Roman"/>
          <w:b/>
          <w:bCs/>
          <w:color w:val="0000FF"/>
        </w:rPr>
      </w:pPr>
      <w:r w:rsidRPr="00D52541">
        <w:rPr>
          <w:rFonts w:ascii="Book Antiqua" w:eastAsia="Times New Roman" w:hAnsi="Book Antiqua"/>
          <w:b/>
          <w:bCs/>
          <w:color w:val="0000FF"/>
        </w:rPr>
        <w:t>MGVCL should submit the timeline for submission of Cost to Serve Report.</w:t>
      </w:r>
    </w:p>
    <w:p w:rsidR="003A7182" w:rsidRDefault="00620665" w:rsidP="003A7182">
      <w:pPr>
        <w:spacing w:after="240" w:line="312" w:lineRule="atLeast"/>
        <w:ind w:left="720"/>
        <w:jc w:val="both"/>
        <w:rPr>
          <w:rFonts w:eastAsia="Times New Roman"/>
          <w:color w:val="000000"/>
        </w:rPr>
      </w:pPr>
      <w:r>
        <w:rPr>
          <w:rFonts w:eastAsia="Times New Roman"/>
          <w:color w:val="000000"/>
        </w:rPr>
        <w:t>Cost of Service Report will be submitted to Hon’ble Commission in due course.</w:t>
      </w:r>
    </w:p>
    <w:p w:rsidR="00364DC5" w:rsidRPr="00D52541" w:rsidRDefault="00364DC5" w:rsidP="000651B4">
      <w:pPr>
        <w:numPr>
          <w:ilvl w:val="0"/>
          <w:numId w:val="4"/>
        </w:numPr>
        <w:spacing w:after="240" w:line="312" w:lineRule="atLeast"/>
        <w:ind w:hanging="357"/>
        <w:jc w:val="both"/>
        <w:rPr>
          <w:b/>
          <w:bCs/>
          <w:color w:val="0000FF"/>
        </w:rPr>
      </w:pPr>
      <w:r w:rsidRPr="00D52541">
        <w:rPr>
          <w:rFonts w:ascii="Book Antiqua" w:hAnsi="Book Antiqua"/>
          <w:b/>
          <w:bCs/>
          <w:color w:val="0000FF"/>
        </w:rPr>
        <w:t>MGVCL should submit the actual number of defective</w:t>
      </w:r>
      <w:r w:rsidR="00CE5374" w:rsidRPr="00D52541">
        <w:rPr>
          <w:rFonts w:ascii="Book Antiqua" w:hAnsi="Book Antiqua"/>
          <w:b/>
          <w:bCs/>
          <w:color w:val="0000FF"/>
        </w:rPr>
        <w:t xml:space="preserve"> meters in FY 2017-18, FY 2018-1</w:t>
      </w:r>
      <w:r w:rsidRPr="00D52541">
        <w:rPr>
          <w:rFonts w:ascii="Book Antiqua" w:hAnsi="Book Antiqua"/>
          <w:b/>
          <w:bCs/>
          <w:color w:val="0000FF"/>
        </w:rPr>
        <w:t>9, and FY 2019-20 (till September 2019), as per the following format:</w:t>
      </w:r>
    </w:p>
    <w:p w:rsidR="00364DC5" w:rsidRDefault="00364DC5" w:rsidP="00364DC5">
      <w:pPr>
        <w:spacing w:after="120" w:line="286" w:lineRule="atLeast"/>
        <w:ind w:left="270"/>
        <w:jc w:val="both"/>
        <w:rPr>
          <w:color w:val="000000"/>
        </w:rPr>
      </w:pPr>
      <w:r w:rsidRPr="001465C4">
        <w:rPr>
          <w:rFonts w:ascii="Book Antiqua" w:hAnsi="Book Antiqua"/>
          <w:b/>
          <w:bCs/>
          <w:color w:val="000000"/>
        </w:rPr>
        <w:t> </w:t>
      </w:r>
      <w:r w:rsidR="004774B5">
        <w:rPr>
          <w:noProof/>
          <w:lang w:val="en-US" w:bidi="gu-IN"/>
        </w:rPr>
        <w:drawing>
          <wp:inline distT="0" distB="0" distL="0" distR="0">
            <wp:extent cx="5943600" cy="2219325"/>
            <wp:effectExtent l="0" t="0" r="0"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srcRect/>
                    <a:stretch>
                      <a:fillRect/>
                    </a:stretch>
                  </pic:blipFill>
                  <pic:spPr bwMode="auto">
                    <a:xfrm>
                      <a:off x="0" y="0"/>
                      <a:ext cx="5943600" cy="2219325"/>
                    </a:xfrm>
                    <a:prstGeom prst="rect">
                      <a:avLst/>
                    </a:prstGeom>
                    <a:noFill/>
                    <a:ln w="9525">
                      <a:noFill/>
                      <a:miter lim="800000"/>
                      <a:headEnd/>
                      <a:tailEnd/>
                    </a:ln>
                  </pic:spPr>
                </pic:pic>
              </a:graphicData>
            </a:graphic>
          </wp:inline>
        </w:drawing>
      </w:r>
    </w:p>
    <w:p w:rsidR="003A7182" w:rsidRPr="003A7182" w:rsidRDefault="003A7182" w:rsidP="003A7182">
      <w:pPr>
        <w:spacing w:after="120" w:line="312" w:lineRule="atLeast"/>
        <w:ind w:left="720"/>
        <w:jc w:val="both"/>
        <w:rPr>
          <w:rFonts w:eastAsia="Times New Roman"/>
          <w:color w:val="000000"/>
        </w:rPr>
      </w:pPr>
    </w:p>
    <w:p w:rsidR="00364DC5" w:rsidRPr="00D52541" w:rsidRDefault="00364DC5" w:rsidP="000651B4">
      <w:pPr>
        <w:numPr>
          <w:ilvl w:val="0"/>
          <w:numId w:val="4"/>
        </w:numPr>
        <w:spacing w:before="240" w:after="120" w:line="312" w:lineRule="atLeast"/>
        <w:jc w:val="both"/>
        <w:rPr>
          <w:rFonts w:eastAsia="Times New Roman"/>
          <w:b/>
          <w:bCs/>
          <w:color w:val="0000FF"/>
        </w:rPr>
      </w:pPr>
      <w:r w:rsidRPr="00D52541">
        <w:rPr>
          <w:rFonts w:ascii="Book Antiqua" w:eastAsia="Times New Roman" w:hAnsi="Book Antiqua"/>
          <w:b/>
          <w:bCs/>
          <w:color w:val="0000FF"/>
        </w:rPr>
        <w:t>MGVCL to give timeline for submission of report on Pilot Project on Scheme for Installation of solar pump for agriculture consumers</w:t>
      </w:r>
      <w:r w:rsidR="003A7182" w:rsidRPr="00D52541">
        <w:rPr>
          <w:rFonts w:ascii="Book Antiqua" w:eastAsia="Times New Roman" w:hAnsi="Book Antiqua"/>
          <w:b/>
          <w:bCs/>
          <w:color w:val="0000FF"/>
        </w:rPr>
        <w:t>.</w:t>
      </w:r>
    </w:p>
    <w:p w:rsidR="003A7182" w:rsidRDefault="003A7182" w:rsidP="003A7182">
      <w:pPr>
        <w:ind w:left="709"/>
        <w:rPr>
          <w:rFonts w:ascii="Book Antiqua" w:eastAsia="Times New Roman" w:hAnsi="Book Antiqua"/>
          <w:color w:val="000000"/>
        </w:rPr>
      </w:pPr>
    </w:p>
    <w:p w:rsidR="0086724B" w:rsidRPr="00F55FD1" w:rsidRDefault="004774B5" w:rsidP="003A7182">
      <w:pPr>
        <w:ind w:left="709"/>
        <w:rPr>
          <w:rFonts w:ascii="Book Antiqua" w:eastAsia="Times New Roman" w:hAnsi="Book Antiqua"/>
          <w:color w:val="000000"/>
        </w:rPr>
      </w:pPr>
      <w:r w:rsidRPr="00F55FD1">
        <w:rPr>
          <w:rFonts w:ascii="Book Antiqua" w:eastAsia="Times New Roman" w:hAnsi="Book Antiqua"/>
          <w:color w:val="000000"/>
        </w:rPr>
        <w:t>Compliance: -</w:t>
      </w:r>
    </w:p>
    <w:p w:rsidR="004774B5" w:rsidRPr="00F55FD1" w:rsidRDefault="004774B5" w:rsidP="003A7182">
      <w:pPr>
        <w:ind w:left="709"/>
        <w:jc w:val="both"/>
        <w:rPr>
          <w:rFonts w:ascii="Book Antiqua" w:eastAsia="Times New Roman" w:hAnsi="Book Antiqua"/>
          <w:color w:val="000000"/>
        </w:rPr>
      </w:pPr>
      <w:r w:rsidRPr="00F55FD1">
        <w:rPr>
          <w:rFonts w:ascii="Book Antiqua" w:eastAsia="Times New Roman" w:hAnsi="Book Antiqua"/>
          <w:color w:val="000000"/>
        </w:rPr>
        <w:t>Data of feeders commissioned by MGVCL as on 23</w:t>
      </w:r>
      <w:r w:rsidR="00247B3E">
        <w:rPr>
          <w:rFonts w:ascii="Book Antiqua" w:eastAsia="Times New Roman" w:hAnsi="Book Antiqua"/>
          <w:color w:val="000000"/>
        </w:rPr>
        <w:t xml:space="preserve"> December </w:t>
      </w:r>
      <w:r w:rsidRPr="00F55FD1">
        <w:rPr>
          <w:rFonts w:ascii="Book Antiqua" w:eastAsia="Times New Roman" w:hAnsi="Book Antiqua"/>
          <w:color w:val="000000"/>
        </w:rPr>
        <w:t xml:space="preserve">2019 is as </w:t>
      </w:r>
      <w:r w:rsidR="00B31B74" w:rsidRPr="00F55FD1">
        <w:rPr>
          <w:rFonts w:ascii="Book Antiqua" w:eastAsia="Times New Roman" w:hAnsi="Book Antiqua"/>
          <w:color w:val="000000"/>
        </w:rPr>
        <w:t>under: -</w:t>
      </w:r>
    </w:p>
    <w:tbl>
      <w:tblPr>
        <w:tblW w:w="0" w:type="auto"/>
        <w:tblInd w:w="738" w:type="dxa"/>
        <w:tblCellMar>
          <w:left w:w="0" w:type="dxa"/>
          <w:right w:w="0" w:type="dxa"/>
        </w:tblCellMar>
        <w:tblLook w:val="04A0"/>
      </w:tblPr>
      <w:tblGrid>
        <w:gridCol w:w="2054"/>
        <w:gridCol w:w="1711"/>
        <w:gridCol w:w="2551"/>
        <w:gridCol w:w="2291"/>
      </w:tblGrid>
      <w:tr w:rsidR="004774B5" w:rsidTr="00247B3E">
        <w:trPr>
          <w:trHeight w:val="808"/>
        </w:trPr>
        <w:tc>
          <w:tcPr>
            <w:tcW w:w="2054" w:type="dxa"/>
            <w:tcBorders>
              <w:top w:val="single" w:sz="8" w:space="0" w:color="auto"/>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rsidR="004774B5" w:rsidRPr="00247B3E" w:rsidRDefault="004774B5" w:rsidP="003A7182">
            <w:pPr>
              <w:jc w:val="center"/>
              <w:rPr>
                <w:rFonts w:ascii="Book Antiqua" w:hAnsi="Book Antiqua"/>
                <w:b/>
                <w:bCs/>
              </w:rPr>
            </w:pPr>
            <w:r w:rsidRPr="00247B3E">
              <w:rPr>
                <w:rFonts w:ascii="Book Antiqua" w:hAnsi="Book Antiqua"/>
                <w:b/>
                <w:bCs/>
              </w:rPr>
              <w:t>No. of Feeders</w:t>
            </w:r>
          </w:p>
        </w:tc>
        <w:tc>
          <w:tcPr>
            <w:tcW w:w="1711" w:type="dxa"/>
            <w:tcBorders>
              <w:top w:val="single" w:sz="8" w:space="0" w:color="auto"/>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rsidR="004774B5" w:rsidRPr="00247B3E" w:rsidRDefault="004774B5" w:rsidP="003A7182">
            <w:pPr>
              <w:jc w:val="center"/>
              <w:rPr>
                <w:rFonts w:ascii="Book Antiqua" w:hAnsi="Book Antiqua"/>
                <w:b/>
                <w:bCs/>
              </w:rPr>
            </w:pPr>
            <w:r w:rsidRPr="00247B3E">
              <w:rPr>
                <w:rFonts w:ascii="Book Antiqua" w:hAnsi="Book Antiqua"/>
                <w:b/>
                <w:bCs/>
              </w:rPr>
              <w:t>No. of SKY Consumers</w:t>
            </w:r>
          </w:p>
        </w:tc>
        <w:tc>
          <w:tcPr>
            <w:tcW w:w="2551" w:type="dxa"/>
            <w:tcBorders>
              <w:top w:val="single" w:sz="8" w:space="0" w:color="auto"/>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rsidR="004774B5" w:rsidRPr="00247B3E" w:rsidRDefault="004774B5" w:rsidP="003A7182">
            <w:pPr>
              <w:jc w:val="center"/>
              <w:rPr>
                <w:rFonts w:ascii="Book Antiqua" w:hAnsi="Book Antiqua"/>
                <w:b/>
                <w:bCs/>
              </w:rPr>
            </w:pPr>
            <w:r w:rsidRPr="00247B3E">
              <w:rPr>
                <w:rFonts w:ascii="Book Antiqua" w:hAnsi="Book Antiqua"/>
                <w:b/>
                <w:bCs/>
              </w:rPr>
              <w:t>Total SPV Capacity in MW-DC</w:t>
            </w:r>
          </w:p>
        </w:tc>
        <w:tc>
          <w:tcPr>
            <w:tcW w:w="2291" w:type="dxa"/>
            <w:tcBorders>
              <w:top w:val="single" w:sz="8" w:space="0" w:color="auto"/>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hideMark/>
          </w:tcPr>
          <w:p w:rsidR="004774B5" w:rsidRPr="00247B3E" w:rsidRDefault="004774B5" w:rsidP="003A7182">
            <w:pPr>
              <w:jc w:val="center"/>
              <w:rPr>
                <w:rFonts w:ascii="Book Antiqua" w:hAnsi="Book Antiqua"/>
                <w:b/>
                <w:bCs/>
              </w:rPr>
            </w:pPr>
            <w:r w:rsidRPr="00247B3E">
              <w:rPr>
                <w:rFonts w:ascii="Book Antiqua" w:hAnsi="Book Antiqua"/>
                <w:b/>
                <w:bCs/>
              </w:rPr>
              <w:t>Total SPV Capacity in MW-AC</w:t>
            </w:r>
          </w:p>
        </w:tc>
      </w:tr>
      <w:tr w:rsidR="004774B5" w:rsidTr="003A7182">
        <w:trPr>
          <w:trHeight w:val="366"/>
        </w:trPr>
        <w:tc>
          <w:tcPr>
            <w:tcW w:w="20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4B5" w:rsidRPr="00247B3E" w:rsidRDefault="004774B5" w:rsidP="003A7182">
            <w:pPr>
              <w:jc w:val="center"/>
              <w:rPr>
                <w:rFonts w:ascii="Book Antiqua" w:hAnsi="Book Antiqua"/>
              </w:rPr>
            </w:pPr>
            <w:r w:rsidRPr="00247B3E">
              <w:rPr>
                <w:rFonts w:ascii="Book Antiqua" w:hAnsi="Book Antiqua"/>
              </w:rPr>
              <w:t>14</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4774B5" w:rsidRPr="00247B3E" w:rsidRDefault="004774B5" w:rsidP="003A7182">
            <w:pPr>
              <w:jc w:val="center"/>
              <w:rPr>
                <w:rFonts w:ascii="Book Antiqua" w:hAnsi="Book Antiqua"/>
              </w:rPr>
            </w:pPr>
            <w:r w:rsidRPr="00247B3E">
              <w:rPr>
                <w:rFonts w:ascii="Book Antiqua" w:hAnsi="Book Antiqua"/>
              </w:rPr>
              <w:t>594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4774B5" w:rsidRPr="00247B3E" w:rsidRDefault="004774B5" w:rsidP="003A7182">
            <w:pPr>
              <w:jc w:val="center"/>
              <w:rPr>
                <w:rFonts w:ascii="Book Antiqua" w:hAnsi="Book Antiqua"/>
              </w:rPr>
            </w:pPr>
            <w:r w:rsidRPr="00247B3E">
              <w:rPr>
                <w:rFonts w:ascii="Book Antiqua" w:hAnsi="Book Antiqua"/>
              </w:rPr>
              <w:t>10.343</w:t>
            </w:r>
          </w:p>
        </w:tc>
        <w:tc>
          <w:tcPr>
            <w:tcW w:w="2291" w:type="dxa"/>
            <w:tcBorders>
              <w:top w:val="nil"/>
              <w:left w:val="nil"/>
              <w:bottom w:val="single" w:sz="8" w:space="0" w:color="auto"/>
              <w:right w:val="single" w:sz="8" w:space="0" w:color="auto"/>
            </w:tcBorders>
            <w:tcMar>
              <w:top w:w="0" w:type="dxa"/>
              <w:left w:w="108" w:type="dxa"/>
              <w:bottom w:w="0" w:type="dxa"/>
              <w:right w:w="108" w:type="dxa"/>
            </w:tcMar>
            <w:hideMark/>
          </w:tcPr>
          <w:p w:rsidR="004774B5" w:rsidRPr="00247B3E" w:rsidRDefault="004774B5" w:rsidP="003A7182">
            <w:pPr>
              <w:jc w:val="center"/>
              <w:rPr>
                <w:rFonts w:ascii="Book Antiqua" w:hAnsi="Book Antiqua"/>
              </w:rPr>
            </w:pPr>
            <w:r w:rsidRPr="00247B3E">
              <w:rPr>
                <w:rFonts w:ascii="Book Antiqua" w:hAnsi="Book Antiqua"/>
              </w:rPr>
              <w:t>9.433</w:t>
            </w:r>
          </w:p>
        </w:tc>
      </w:tr>
    </w:tbl>
    <w:p w:rsidR="004774B5" w:rsidRDefault="004774B5" w:rsidP="004774B5">
      <w:pPr>
        <w:jc w:val="both"/>
        <w:rPr>
          <w:rFonts w:ascii="Trebuchet MS" w:hAnsi="Trebuchet MS"/>
          <w:lang w:val="en-US" w:bidi="gu-IN"/>
        </w:rPr>
      </w:pPr>
    </w:p>
    <w:p w:rsidR="004774B5" w:rsidRPr="00F55FD1" w:rsidRDefault="004774B5" w:rsidP="003A7182">
      <w:pPr>
        <w:spacing w:after="240" w:line="276" w:lineRule="auto"/>
        <w:ind w:left="567"/>
        <w:jc w:val="both"/>
        <w:rPr>
          <w:rFonts w:ascii="Book Antiqua" w:eastAsia="Times New Roman" w:hAnsi="Book Antiqua"/>
          <w:color w:val="000000"/>
        </w:rPr>
      </w:pPr>
      <w:r w:rsidRPr="00F55FD1">
        <w:rPr>
          <w:rFonts w:ascii="Book Antiqua" w:eastAsia="Times New Roman" w:hAnsi="Book Antiqua"/>
          <w:color w:val="000000"/>
        </w:rPr>
        <w:t xml:space="preserve">Since the agriculture consumption varies with the season and also in solar generation there is as big seasonal impact on agricultural consumption hence one cycle covering all seasons is essential for proper study of the scheme outcome. </w:t>
      </w:r>
    </w:p>
    <w:p w:rsidR="001955FE" w:rsidRPr="00F55FD1" w:rsidRDefault="001955FE" w:rsidP="001955FE">
      <w:pPr>
        <w:spacing w:after="240"/>
        <w:ind w:left="567"/>
        <w:jc w:val="both"/>
        <w:rPr>
          <w:rFonts w:ascii="Book Antiqua" w:eastAsia="Times New Roman" w:hAnsi="Book Antiqua"/>
          <w:color w:val="000000"/>
        </w:rPr>
      </w:pPr>
      <w:r w:rsidRPr="00F55FD1">
        <w:rPr>
          <w:rFonts w:ascii="Book Antiqua" w:eastAsia="Times New Roman" w:hAnsi="Book Antiqua"/>
          <w:color w:val="000000"/>
        </w:rPr>
        <w:t xml:space="preserve">MGVCL has requested to the Secretary, GERC Vide letter reference MGVCL/DSM/483 </w:t>
      </w:r>
      <w:proofErr w:type="spellStart"/>
      <w:r w:rsidRPr="00F55FD1">
        <w:rPr>
          <w:rFonts w:ascii="Book Antiqua" w:eastAsia="Times New Roman" w:hAnsi="Book Antiqua"/>
          <w:color w:val="000000"/>
        </w:rPr>
        <w:t>Dt</w:t>
      </w:r>
      <w:proofErr w:type="spellEnd"/>
      <w:r w:rsidRPr="00F55FD1">
        <w:rPr>
          <w:rFonts w:ascii="Book Antiqua" w:eastAsia="Times New Roman" w:hAnsi="Book Antiqua"/>
          <w:color w:val="000000"/>
        </w:rPr>
        <w:t xml:space="preserve"> 3.6.2019 to approve the time limit up to 30.9.2019, but due to prolong</w:t>
      </w:r>
      <w:r>
        <w:rPr>
          <w:rFonts w:ascii="Book Antiqua" w:eastAsia="Times New Roman" w:hAnsi="Book Antiqua"/>
          <w:color w:val="000000"/>
        </w:rPr>
        <w:t>ed</w:t>
      </w:r>
      <w:r w:rsidRPr="00F55FD1">
        <w:rPr>
          <w:rFonts w:ascii="Book Antiqua" w:eastAsia="Times New Roman" w:hAnsi="Book Antiqua"/>
          <w:color w:val="000000"/>
        </w:rPr>
        <w:t xml:space="preserve"> monsoon period during this year it is requested to extent the time limit</w:t>
      </w:r>
      <w:r>
        <w:rPr>
          <w:rFonts w:ascii="Book Antiqua" w:eastAsia="Times New Roman" w:hAnsi="Book Antiqua"/>
          <w:color w:val="000000"/>
        </w:rPr>
        <w:t>,</w:t>
      </w:r>
      <w:r w:rsidRPr="00F55FD1">
        <w:rPr>
          <w:rFonts w:ascii="Book Antiqua" w:eastAsia="Times New Roman" w:hAnsi="Book Antiqua"/>
          <w:color w:val="000000"/>
        </w:rPr>
        <w:t xml:space="preserve"> so that the calculation cover</w:t>
      </w:r>
      <w:r>
        <w:rPr>
          <w:rFonts w:ascii="Book Antiqua" w:eastAsia="Times New Roman" w:hAnsi="Book Antiqua"/>
          <w:color w:val="000000"/>
        </w:rPr>
        <w:t>ing all seasons can be submitted</w:t>
      </w:r>
      <w:r w:rsidRPr="00F55FD1">
        <w:rPr>
          <w:rFonts w:ascii="Book Antiqua" w:eastAsia="Times New Roman" w:hAnsi="Book Antiqua"/>
          <w:color w:val="000000"/>
        </w:rPr>
        <w:t>.</w:t>
      </w:r>
    </w:p>
    <w:sectPr w:rsidR="001955FE" w:rsidRPr="00F55FD1" w:rsidSect="00AA71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hruti">
    <w:panose1 w:val="020B0502040204020203"/>
    <w:charset w:val="00"/>
    <w:family w:val="swiss"/>
    <w:pitch w:val="variable"/>
    <w:sig w:usb0="0004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14F17"/>
    <w:multiLevelType w:val="multilevel"/>
    <w:tmpl w:val="84F4244C"/>
    <w:lvl w:ilvl="0">
      <w:start w:val="1"/>
      <w:numFmt w:val="decimal"/>
      <w:lvlText w:val="%1."/>
      <w:lvlJc w:val="left"/>
      <w:pPr>
        <w:tabs>
          <w:tab w:val="num" w:pos="630"/>
        </w:tabs>
        <w:ind w:left="630" w:hanging="360"/>
      </w:pPr>
      <w:rPr>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EEA4A29"/>
    <w:multiLevelType w:val="hybridMultilevel"/>
    <w:tmpl w:val="D37E428A"/>
    <w:lvl w:ilvl="0" w:tplc="40090011">
      <w:start w:val="1"/>
      <w:numFmt w:val="decimal"/>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
    <w:nsid w:val="17901279"/>
    <w:multiLevelType w:val="multilevel"/>
    <w:tmpl w:val="84F4244C"/>
    <w:lvl w:ilvl="0">
      <w:start w:val="1"/>
      <w:numFmt w:val="decimal"/>
      <w:lvlText w:val="%1."/>
      <w:lvlJc w:val="left"/>
      <w:pPr>
        <w:tabs>
          <w:tab w:val="num" w:pos="720"/>
        </w:tabs>
        <w:ind w:left="720" w:hanging="360"/>
      </w:pPr>
      <w:rPr>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B802B16"/>
    <w:multiLevelType w:val="multilevel"/>
    <w:tmpl w:val="36248198"/>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4">
    <w:nsid w:val="38235CA0"/>
    <w:multiLevelType w:val="multilevel"/>
    <w:tmpl w:val="84F4244C"/>
    <w:lvl w:ilvl="0">
      <w:start w:val="1"/>
      <w:numFmt w:val="decimal"/>
      <w:lvlText w:val="%1."/>
      <w:lvlJc w:val="left"/>
      <w:pPr>
        <w:tabs>
          <w:tab w:val="num" w:pos="720"/>
        </w:tabs>
        <w:ind w:left="720" w:hanging="360"/>
      </w:pPr>
      <w:rPr>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BD34E42"/>
    <w:multiLevelType w:val="hybridMultilevel"/>
    <w:tmpl w:val="B3C64970"/>
    <w:lvl w:ilvl="0" w:tplc="40090011">
      <w:start w:val="1"/>
      <w:numFmt w:val="decimal"/>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6">
    <w:nsid w:val="60A156BA"/>
    <w:multiLevelType w:val="hybridMultilevel"/>
    <w:tmpl w:val="D14E539C"/>
    <w:lvl w:ilvl="0" w:tplc="40090017">
      <w:start w:val="1"/>
      <w:numFmt w:val="lowerLetter"/>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
    <w:nsid w:val="64432016"/>
    <w:multiLevelType w:val="hybridMultilevel"/>
    <w:tmpl w:val="07F0E61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7C12407"/>
    <w:multiLevelType w:val="multilevel"/>
    <w:tmpl w:val="AB42B4AE"/>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9">
    <w:nsid w:val="6E4E05A2"/>
    <w:multiLevelType w:val="hybridMultilevel"/>
    <w:tmpl w:val="A46E9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E167C1"/>
    <w:multiLevelType w:val="hybridMultilevel"/>
    <w:tmpl w:val="B9629874"/>
    <w:lvl w:ilvl="0" w:tplc="796A50BC">
      <w:start w:val="7"/>
      <w:numFmt w:val="bullet"/>
      <w:lvlText w:val=""/>
      <w:lvlJc w:val="left"/>
      <w:pPr>
        <w:ind w:left="990" w:hanging="360"/>
      </w:pPr>
      <w:rPr>
        <w:rFonts w:ascii="Symbol" w:eastAsiaTheme="minorHAnsi" w:hAnsi="Symbol" w:cs="Calibri" w:hint="default"/>
      </w:rPr>
    </w:lvl>
    <w:lvl w:ilvl="1" w:tplc="40090003" w:tentative="1">
      <w:start w:val="1"/>
      <w:numFmt w:val="bullet"/>
      <w:lvlText w:val="o"/>
      <w:lvlJc w:val="left"/>
      <w:pPr>
        <w:ind w:left="1710" w:hanging="360"/>
      </w:pPr>
      <w:rPr>
        <w:rFonts w:ascii="Courier New" w:hAnsi="Courier New" w:cs="Courier New" w:hint="default"/>
      </w:rPr>
    </w:lvl>
    <w:lvl w:ilvl="2" w:tplc="40090005" w:tentative="1">
      <w:start w:val="1"/>
      <w:numFmt w:val="bullet"/>
      <w:lvlText w:val=""/>
      <w:lvlJc w:val="left"/>
      <w:pPr>
        <w:ind w:left="2430" w:hanging="360"/>
      </w:pPr>
      <w:rPr>
        <w:rFonts w:ascii="Wingdings" w:hAnsi="Wingdings" w:hint="default"/>
      </w:rPr>
    </w:lvl>
    <w:lvl w:ilvl="3" w:tplc="40090001" w:tentative="1">
      <w:start w:val="1"/>
      <w:numFmt w:val="bullet"/>
      <w:lvlText w:val=""/>
      <w:lvlJc w:val="left"/>
      <w:pPr>
        <w:ind w:left="3150" w:hanging="360"/>
      </w:pPr>
      <w:rPr>
        <w:rFonts w:ascii="Symbol" w:hAnsi="Symbol" w:hint="default"/>
      </w:rPr>
    </w:lvl>
    <w:lvl w:ilvl="4" w:tplc="40090003" w:tentative="1">
      <w:start w:val="1"/>
      <w:numFmt w:val="bullet"/>
      <w:lvlText w:val="o"/>
      <w:lvlJc w:val="left"/>
      <w:pPr>
        <w:ind w:left="3870" w:hanging="360"/>
      </w:pPr>
      <w:rPr>
        <w:rFonts w:ascii="Courier New" w:hAnsi="Courier New" w:cs="Courier New" w:hint="default"/>
      </w:rPr>
    </w:lvl>
    <w:lvl w:ilvl="5" w:tplc="40090005" w:tentative="1">
      <w:start w:val="1"/>
      <w:numFmt w:val="bullet"/>
      <w:lvlText w:val=""/>
      <w:lvlJc w:val="left"/>
      <w:pPr>
        <w:ind w:left="4590" w:hanging="360"/>
      </w:pPr>
      <w:rPr>
        <w:rFonts w:ascii="Wingdings" w:hAnsi="Wingdings" w:hint="default"/>
      </w:rPr>
    </w:lvl>
    <w:lvl w:ilvl="6" w:tplc="40090001" w:tentative="1">
      <w:start w:val="1"/>
      <w:numFmt w:val="bullet"/>
      <w:lvlText w:val=""/>
      <w:lvlJc w:val="left"/>
      <w:pPr>
        <w:ind w:left="5310" w:hanging="360"/>
      </w:pPr>
      <w:rPr>
        <w:rFonts w:ascii="Symbol" w:hAnsi="Symbol" w:hint="default"/>
      </w:rPr>
    </w:lvl>
    <w:lvl w:ilvl="7" w:tplc="40090003" w:tentative="1">
      <w:start w:val="1"/>
      <w:numFmt w:val="bullet"/>
      <w:lvlText w:val="o"/>
      <w:lvlJc w:val="left"/>
      <w:pPr>
        <w:ind w:left="6030" w:hanging="360"/>
      </w:pPr>
      <w:rPr>
        <w:rFonts w:ascii="Courier New" w:hAnsi="Courier New" w:cs="Courier New" w:hint="default"/>
      </w:rPr>
    </w:lvl>
    <w:lvl w:ilvl="8" w:tplc="40090005" w:tentative="1">
      <w:start w:val="1"/>
      <w:numFmt w:val="bullet"/>
      <w:lvlText w:val=""/>
      <w:lvlJc w:val="left"/>
      <w:pPr>
        <w:ind w:left="6750" w:hanging="360"/>
      </w:pPr>
      <w:rPr>
        <w:rFonts w:ascii="Wingdings" w:hAnsi="Wingdings" w:hint="default"/>
      </w:rPr>
    </w:lvl>
  </w:abstractNum>
  <w:abstractNum w:abstractNumId="11">
    <w:nsid w:val="71A47AAE"/>
    <w:multiLevelType w:val="hybridMultilevel"/>
    <w:tmpl w:val="8608729C"/>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2">
    <w:nsid w:val="75DC3F6D"/>
    <w:multiLevelType w:val="multilevel"/>
    <w:tmpl w:val="F5789328"/>
    <w:lvl w:ilvl="0">
      <w:start w:val="3"/>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3">
    <w:nsid w:val="7E9B5D70"/>
    <w:multiLevelType w:val="hybridMultilevel"/>
    <w:tmpl w:val="BD24807C"/>
    <w:lvl w:ilvl="0" w:tplc="3972315A">
      <w:numFmt w:val="bullet"/>
      <w:lvlText w:val="-"/>
      <w:lvlJc w:val="left"/>
      <w:pPr>
        <w:ind w:left="720" w:hanging="360"/>
      </w:pPr>
      <w:rPr>
        <w:rFonts w:ascii="Trebuchet MS" w:eastAsia="Times New Roman" w:hAnsi="Trebuchet MS"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0"/>
  </w:num>
  <w:num w:numId="9">
    <w:abstractNumId w:val="13"/>
  </w:num>
  <w:num w:numId="10">
    <w:abstractNumId w:val="5"/>
  </w:num>
  <w:num w:numId="11">
    <w:abstractNumId w:val="7"/>
  </w:num>
  <w:num w:numId="12">
    <w:abstractNumId w:val="1"/>
  </w:num>
  <w:num w:numId="13">
    <w:abstractNumId w:val="6"/>
  </w:num>
  <w:num w:numId="14">
    <w:abstractNumId w:val="4"/>
  </w:num>
  <w:num w:numId="15">
    <w:abstractNumId w:val="2"/>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504C"/>
    <w:rsid w:val="00011888"/>
    <w:rsid w:val="00011FC8"/>
    <w:rsid w:val="00015124"/>
    <w:rsid w:val="00036751"/>
    <w:rsid w:val="00047774"/>
    <w:rsid w:val="000651B4"/>
    <w:rsid w:val="00067BDC"/>
    <w:rsid w:val="00071F4F"/>
    <w:rsid w:val="0008754F"/>
    <w:rsid w:val="000B4640"/>
    <w:rsid w:val="000D3B8A"/>
    <w:rsid w:val="000E3C34"/>
    <w:rsid w:val="00131DE1"/>
    <w:rsid w:val="001359C4"/>
    <w:rsid w:val="001465C4"/>
    <w:rsid w:val="00150980"/>
    <w:rsid w:val="00155477"/>
    <w:rsid w:val="00165D5F"/>
    <w:rsid w:val="00177993"/>
    <w:rsid w:val="001944BD"/>
    <w:rsid w:val="001955FE"/>
    <w:rsid w:val="00196AF2"/>
    <w:rsid w:val="001A3B57"/>
    <w:rsid w:val="001A5214"/>
    <w:rsid w:val="001A694E"/>
    <w:rsid w:val="001C46B3"/>
    <w:rsid w:val="001D599F"/>
    <w:rsid w:val="001D680C"/>
    <w:rsid w:val="001F18CB"/>
    <w:rsid w:val="00230678"/>
    <w:rsid w:val="00247B3E"/>
    <w:rsid w:val="00257816"/>
    <w:rsid w:val="00276DD1"/>
    <w:rsid w:val="0028768B"/>
    <w:rsid w:val="002A4DCA"/>
    <w:rsid w:val="002B01FF"/>
    <w:rsid w:val="002B124F"/>
    <w:rsid w:val="002B2C20"/>
    <w:rsid w:val="002B6A13"/>
    <w:rsid w:val="002C51EB"/>
    <w:rsid w:val="002E0150"/>
    <w:rsid w:val="002E5BFB"/>
    <w:rsid w:val="0031260F"/>
    <w:rsid w:val="00323696"/>
    <w:rsid w:val="00327AA8"/>
    <w:rsid w:val="00331695"/>
    <w:rsid w:val="00344F62"/>
    <w:rsid w:val="00347C86"/>
    <w:rsid w:val="00364DC5"/>
    <w:rsid w:val="003665A2"/>
    <w:rsid w:val="00367A01"/>
    <w:rsid w:val="00381BCF"/>
    <w:rsid w:val="00386FD8"/>
    <w:rsid w:val="003A7182"/>
    <w:rsid w:val="003B291F"/>
    <w:rsid w:val="003C2B00"/>
    <w:rsid w:val="0040365D"/>
    <w:rsid w:val="0042481F"/>
    <w:rsid w:val="0044682A"/>
    <w:rsid w:val="00460193"/>
    <w:rsid w:val="00466337"/>
    <w:rsid w:val="00471801"/>
    <w:rsid w:val="0047586E"/>
    <w:rsid w:val="004774B5"/>
    <w:rsid w:val="004866A2"/>
    <w:rsid w:val="004C575B"/>
    <w:rsid w:val="004D1CDC"/>
    <w:rsid w:val="004D3DC1"/>
    <w:rsid w:val="004D60D7"/>
    <w:rsid w:val="004F4C62"/>
    <w:rsid w:val="00504A7F"/>
    <w:rsid w:val="0050666C"/>
    <w:rsid w:val="005210F5"/>
    <w:rsid w:val="0052205A"/>
    <w:rsid w:val="005326F1"/>
    <w:rsid w:val="00552E36"/>
    <w:rsid w:val="005547F7"/>
    <w:rsid w:val="00573B08"/>
    <w:rsid w:val="0057631F"/>
    <w:rsid w:val="005800EF"/>
    <w:rsid w:val="005857C0"/>
    <w:rsid w:val="00595AB1"/>
    <w:rsid w:val="005A6A20"/>
    <w:rsid w:val="005B3240"/>
    <w:rsid w:val="005B613A"/>
    <w:rsid w:val="005D5D6E"/>
    <w:rsid w:val="005E53AE"/>
    <w:rsid w:val="006072D3"/>
    <w:rsid w:val="00620665"/>
    <w:rsid w:val="00641FC7"/>
    <w:rsid w:val="00662AE7"/>
    <w:rsid w:val="0068524D"/>
    <w:rsid w:val="00685F85"/>
    <w:rsid w:val="00691453"/>
    <w:rsid w:val="006973E4"/>
    <w:rsid w:val="006A2D84"/>
    <w:rsid w:val="006E4C39"/>
    <w:rsid w:val="006F2EA1"/>
    <w:rsid w:val="006F3A8E"/>
    <w:rsid w:val="00706FC5"/>
    <w:rsid w:val="00721505"/>
    <w:rsid w:val="0074050C"/>
    <w:rsid w:val="00753280"/>
    <w:rsid w:val="007E38EC"/>
    <w:rsid w:val="007F5C85"/>
    <w:rsid w:val="00830FE1"/>
    <w:rsid w:val="00831222"/>
    <w:rsid w:val="00836916"/>
    <w:rsid w:val="00853C06"/>
    <w:rsid w:val="00861BD4"/>
    <w:rsid w:val="0086724B"/>
    <w:rsid w:val="00872A13"/>
    <w:rsid w:val="00884E55"/>
    <w:rsid w:val="00893C6D"/>
    <w:rsid w:val="008A0AB1"/>
    <w:rsid w:val="008B6BDA"/>
    <w:rsid w:val="008D065E"/>
    <w:rsid w:val="008F343E"/>
    <w:rsid w:val="00902655"/>
    <w:rsid w:val="00902A53"/>
    <w:rsid w:val="009135F5"/>
    <w:rsid w:val="00916898"/>
    <w:rsid w:val="0093736D"/>
    <w:rsid w:val="009639B8"/>
    <w:rsid w:val="0096731A"/>
    <w:rsid w:val="00974D0D"/>
    <w:rsid w:val="009875C1"/>
    <w:rsid w:val="00991D7A"/>
    <w:rsid w:val="009A766B"/>
    <w:rsid w:val="009C1842"/>
    <w:rsid w:val="009C60A4"/>
    <w:rsid w:val="009D4BE7"/>
    <w:rsid w:val="009D4F18"/>
    <w:rsid w:val="009E6242"/>
    <w:rsid w:val="00A03124"/>
    <w:rsid w:val="00A3477A"/>
    <w:rsid w:val="00A42508"/>
    <w:rsid w:val="00A756B8"/>
    <w:rsid w:val="00AA2F48"/>
    <w:rsid w:val="00AA717E"/>
    <w:rsid w:val="00AC62B9"/>
    <w:rsid w:val="00AF3405"/>
    <w:rsid w:val="00B0636E"/>
    <w:rsid w:val="00B132B9"/>
    <w:rsid w:val="00B31B74"/>
    <w:rsid w:val="00B3744C"/>
    <w:rsid w:val="00B4735B"/>
    <w:rsid w:val="00B82DBB"/>
    <w:rsid w:val="00BA3F61"/>
    <w:rsid w:val="00BC2D5B"/>
    <w:rsid w:val="00BD3796"/>
    <w:rsid w:val="00BE2FE4"/>
    <w:rsid w:val="00BE6EBA"/>
    <w:rsid w:val="00BE74F6"/>
    <w:rsid w:val="00C01900"/>
    <w:rsid w:val="00C04FED"/>
    <w:rsid w:val="00C12D52"/>
    <w:rsid w:val="00C1337E"/>
    <w:rsid w:val="00C22502"/>
    <w:rsid w:val="00C470BD"/>
    <w:rsid w:val="00C5198D"/>
    <w:rsid w:val="00C54EF5"/>
    <w:rsid w:val="00C6090B"/>
    <w:rsid w:val="00C77F50"/>
    <w:rsid w:val="00CB0634"/>
    <w:rsid w:val="00CC2946"/>
    <w:rsid w:val="00CC31EB"/>
    <w:rsid w:val="00CD5799"/>
    <w:rsid w:val="00CD60E0"/>
    <w:rsid w:val="00CE23F8"/>
    <w:rsid w:val="00CE5374"/>
    <w:rsid w:val="00D0504C"/>
    <w:rsid w:val="00D144EC"/>
    <w:rsid w:val="00D2726D"/>
    <w:rsid w:val="00D4343F"/>
    <w:rsid w:val="00D52541"/>
    <w:rsid w:val="00D55838"/>
    <w:rsid w:val="00D728AE"/>
    <w:rsid w:val="00D7487A"/>
    <w:rsid w:val="00DC4C92"/>
    <w:rsid w:val="00DD3F12"/>
    <w:rsid w:val="00E10C0E"/>
    <w:rsid w:val="00E12727"/>
    <w:rsid w:val="00E14CEC"/>
    <w:rsid w:val="00E17B44"/>
    <w:rsid w:val="00E238C2"/>
    <w:rsid w:val="00E33ECE"/>
    <w:rsid w:val="00E42339"/>
    <w:rsid w:val="00E44129"/>
    <w:rsid w:val="00E731AF"/>
    <w:rsid w:val="00E76459"/>
    <w:rsid w:val="00E86595"/>
    <w:rsid w:val="00EA3EBE"/>
    <w:rsid w:val="00EB4E17"/>
    <w:rsid w:val="00ED0F59"/>
    <w:rsid w:val="00EE49DA"/>
    <w:rsid w:val="00EF0D95"/>
    <w:rsid w:val="00EF4F14"/>
    <w:rsid w:val="00F02EB2"/>
    <w:rsid w:val="00F41CC5"/>
    <w:rsid w:val="00F55FD1"/>
    <w:rsid w:val="00FA0C96"/>
    <w:rsid w:val="00FD4FE6"/>
    <w:rsid w:val="00FF025C"/>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D7A"/>
    <w:pPr>
      <w:spacing w:after="0" w:line="240" w:lineRule="auto"/>
    </w:pPr>
    <w:rPr>
      <w:rFonts w:ascii="Calibri" w:hAnsi="Calibri" w:cs="Calibri"/>
      <w:sz w:val="24"/>
      <w:szCs w:val="24"/>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Resume Title Char,Citation List Char,heading 4 Char,Graphic Char,List Paragraph1 Char,1st level - Bullet List Paragraph Char,Lettre d'introduction Char,Paragrafo elenco Char,Bullet list Char,C-Change Char"/>
    <w:basedOn w:val="DefaultParagraphFont"/>
    <w:link w:val="ListParagraph"/>
    <w:uiPriority w:val="34"/>
    <w:locked/>
    <w:rsid w:val="00364DC5"/>
  </w:style>
  <w:style w:type="paragraph" w:styleId="ListParagraph">
    <w:name w:val="List Paragraph"/>
    <w:aliases w:val="Resume Title,Citation List,heading 4,Graphic,List Paragraph1,1st level - Bullet List Paragraph,Lettre d'introduction,Paragrafo elenco,Bullet list,C-Change,List Paragraph_Table bullets"/>
    <w:basedOn w:val="Normal"/>
    <w:link w:val="ListParagraphChar"/>
    <w:uiPriority w:val="34"/>
    <w:qFormat/>
    <w:rsid w:val="00364DC5"/>
    <w:pPr>
      <w:spacing w:after="200" w:line="276" w:lineRule="auto"/>
      <w:ind w:left="720"/>
      <w:contextualSpacing/>
    </w:pPr>
    <w:rPr>
      <w:rFonts w:asciiTheme="minorHAnsi" w:hAnsiTheme="minorHAnsi" w:cstheme="minorBidi"/>
      <w:sz w:val="22"/>
      <w:szCs w:val="22"/>
      <w:lang w:val="en-US"/>
    </w:rPr>
  </w:style>
  <w:style w:type="paragraph" w:styleId="BalloonText">
    <w:name w:val="Balloon Text"/>
    <w:basedOn w:val="Normal"/>
    <w:link w:val="BalloonTextChar"/>
    <w:uiPriority w:val="99"/>
    <w:semiHidden/>
    <w:unhideWhenUsed/>
    <w:rsid w:val="00E127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727"/>
    <w:rPr>
      <w:rFonts w:ascii="Segoe UI" w:hAnsi="Segoe UI" w:cs="Segoe UI"/>
      <w:sz w:val="18"/>
      <w:szCs w:val="18"/>
      <w:lang w:val="en-IN"/>
    </w:rPr>
  </w:style>
  <w:style w:type="table" w:styleId="TableGrid">
    <w:name w:val="Table Grid"/>
    <w:basedOn w:val="TableNormal"/>
    <w:uiPriority w:val="59"/>
    <w:rsid w:val="00CD60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238C2"/>
    <w:rPr>
      <w:sz w:val="16"/>
      <w:szCs w:val="16"/>
    </w:rPr>
  </w:style>
  <w:style w:type="paragraph" w:styleId="CommentText">
    <w:name w:val="annotation text"/>
    <w:basedOn w:val="Normal"/>
    <w:link w:val="CommentTextChar"/>
    <w:uiPriority w:val="99"/>
    <w:semiHidden/>
    <w:unhideWhenUsed/>
    <w:rsid w:val="00E238C2"/>
    <w:rPr>
      <w:sz w:val="20"/>
      <w:szCs w:val="20"/>
    </w:rPr>
  </w:style>
  <w:style w:type="character" w:customStyle="1" w:styleId="CommentTextChar">
    <w:name w:val="Comment Text Char"/>
    <w:basedOn w:val="DefaultParagraphFont"/>
    <w:link w:val="CommentText"/>
    <w:uiPriority w:val="99"/>
    <w:semiHidden/>
    <w:rsid w:val="00E238C2"/>
    <w:rPr>
      <w:rFonts w:ascii="Calibri" w:hAnsi="Calibri" w:cs="Calibri"/>
      <w:sz w:val="20"/>
      <w:szCs w:val="20"/>
      <w:lang w:val="en-IN"/>
    </w:rPr>
  </w:style>
  <w:style w:type="paragraph" w:styleId="CommentSubject">
    <w:name w:val="annotation subject"/>
    <w:basedOn w:val="CommentText"/>
    <w:next w:val="CommentText"/>
    <w:link w:val="CommentSubjectChar"/>
    <w:uiPriority w:val="99"/>
    <w:semiHidden/>
    <w:unhideWhenUsed/>
    <w:rsid w:val="00E238C2"/>
    <w:rPr>
      <w:b/>
      <w:bCs/>
    </w:rPr>
  </w:style>
  <w:style w:type="character" w:customStyle="1" w:styleId="CommentSubjectChar">
    <w:name w:val="Comment Subject Char"/>
    <w:basedOn w:val="CommentTextChar"/>
    <w:link w:val="CommentSubject"/>
    <w:uiPriority w:val="99"/>
    <w:semiHidden/>
    <w:rsid w:val="00E238C2"/>
    <w:rPr>
      <w:rFonts w:ascii="Calibri" w:hAnsi="Calibri" w:cs="Calibri"/>
      <w:b/>
      <w:bCs/>
      <w:sz w:val="20"/>
      <w:szCs w:val="20"/>
      <w:lang w:val="en-IN"/>
    </w:rPr>
  </w:style>
  <w:style w:type="paragraph" w:styleId="Revision">
    <w:name w:val="Revision"/>
    <w:hidden/>
    <w:uiPriority w:val="99"/>
    <w:semiHidden/>
    <w:rsid w:val="001359C4"/>
    <w:pPr>
      <w:spacing w:after="0" w:line="240" w:lineRule="auto"/>
    </w:pPr>
    <w:rPr>
      <w:rFonts w:ascii="Calibri" w:hAnsi="Calibri" w:cs="Calibri"/>
      <w:sz w:val="24"/>
      <w:szCs w:val="24"/>
      <w:lang w:val="en-IN"/>
    </w:rPr>
  </w:style>
</w:styles>
</file>

<file path=word/webSettings.xml><?xml version="1.0" encoding="utf-8"?>
<w:webSettings xmlns:r="http://schemas.openxmlformats.org/officeDocument/2006/relationships" xmlns:w="http://schemas.openxmlformats.org/wordprocessingml/2006/main">
  <w:divs>
    <w:div w:id="145436796">
      <w:bodyDiv w:val="1"/>
      <w:marLeft w:val="0"/>
      <w:marRight w:val="0"/>
      <w:marTop w:val="0"/>
      <w:marBottom w:val="0"/>
      <w:divBdr>
        <w:top w:val="none" w:sz="0" w:space="0" w:color="auto"/>
        <w:left w:val="none" w:sz="0" w:space="0" w:color="auto"/>
        <w:bottom w:val="none" w:sz="0" w:space="0" w:color="auto"/>
        <w:right w:val="none" w:sz="0" w:space="0" w:color="auto"/>
      </w:divBdr>
    </w:div>
    <w:div w:id="228810149">
      <w:bodyDiv w:val="1"/>
      <w:marLeft w:val="0"/>
      <w:marRight w:val="0"/>
      <w:marTop w:val="0"/>
      <w:marBottom w:val="0"/>
      <w:divBdr>
        <w:top w:val="none" w:sz="0" w:space="0" w:color="auto"/>
        <w:left w:val="none" w:sz="0" w:space="0" w:color="auto"/>
        <w:bottom w:val="none" w:sz="0" w:space="0" w:color="auto"/>
        <w:right w:val="none" w:sz="0" w:space="0" w:color="auto"/>
      </w:divBdr>
    </w:div>
    <w:div w:id="489753965">
      <w:bodyDiv w:val="1"/>
      <w:marLeft w:val="0"/>
      <w:marRight w:val="0"/>
      <w:marTop w:val="0"/>
      <w:marBottom w:val="0"/>
      <w:divBdr>
        <w:top w:val="none" w:sz="0" w:space="0" w:color="auto"/>
        <w:left w:val="none" w:sz="0" w:space="0" w:color="auto"/>
        <w:bottom w:val="none" w:sz="0" w:space="0" w:color="auto"/>
        <w:right w:val="none" w:sz="0" w:space="0" w:color="auto"/>
      </w:divBdr>
    </w:div>
    <w:div w:id="497112372">
      <w:bodyDiv w:val="1"/>
      <w:marLeft w:val="0"/>
      <w:marRight w:val="0"/>
      <w:marTop w:val="0"/>
      <w:marBottom w:val="0"/>
      <w:divBdr>
        <w:top w:val="none" w:sz="0" w:space="0" w:color="auto"/>
        <w:left w:val="none" w:sz="0" w:space="0" w:color="auto"/>
        <w:bottom w:val="none" w:sz="0" w:space="0" w:color="auto"/>
        <w:right w:val="none" w:sz="0" w:space="0" w:color="auto"/>
      </w:divBdr>
    </w:div>
    <w:div w:id="533546568">
      <w:bodyDiv w:val="1"/>
      <w:marLeft w:val="0"/>
      <w:marRight w:val="0"/>
      <w:marTop w:val="0"/>
      <w:marBottom w:val="0"/>
      <w:divBdr>
        <w:top w:val="none" w:sz="0" w:space="0" w:color="auto"/>
        <w:left w:val="none" w:sz="0" w:space="0" w:color="auto"/>
        <w:bottom w:val="none" w:sz="0" w:space="0" w:color="auto"/>
        <w:right w:val="none" w:sz="0" w:space="0" w:color="auto"/>
      </w:divBdr>
    </w:div>
    <w:div w:id="666175993">
      <w:bodyDiv w:val="1"/>
      <w:marLeft w:val="0"/>
      <w:marRight w:val="0"/>
      <w:marTop w:val="0"/>
      <w:marBottom w:val="0"/>
      <w:divBdr>
        <w:top w:val="none" w:sz="0" w:space="0" w:color="auto"/>
        <w:left w:val="none" w:sz="0" w:space="0" w:color="auto"/>
        <w:bottom w:val="none" w:sz="0" w:space="0" w:color="auto"/>
        <w:right w:val="none" w:sz="0" w:space="0" w:color="auto"/>
      </w:divBdr>
    </w:div>
    <w:div w:id="746658073">
      <w:bodyDiv w:val="1"/>
      <w:marLeft w:val="0"/>
      <w:marRight w:val="0"/>
      <w:marTop w:val="0"/>
      <w:marBottom w:val="0"/>
      <w:divBdr>
        <w:top w:val="none" w:sz="0" w:space="0" w:color="auto"/>
        <w:left w:val="none" w:sz="0" w:space="0" w:color="auto"/>
        <w:bottom w:val="none" w:sz="0" w:space="0" w:color="auto"/>
        <w:right w:val="none" w:sz="0" w:space="0" w:color="auto"/>
      </w:divBdr>
    </w:div>
    <w:div w:id="970403032">
      <w:bodyDiv w:val="1"/>
      <w:marLeft w:val="0"/>
      <w:marRight w:val="0"/>
      <w:marTop w:val="0"/>
      <w:marBottom w:val="0"/>
      <w:divBdr>
        <w:top w:val="none" w:sz="0" w:space="0" w:color="auto"/>
        <w:left w:val="none" w:sz="0" w:space="0" w:color="auto"/>
        <w:bottom w:val="none" w:sz="0" w:space="0" w:color="auto"/>
        <w:right w:val="none" w:sz="0" w:space="0" w:color="auto"/>
      </w:divBdr>
    </w:div>
    <w:div w:id="971977401">
      <w:bodyDiv w:val="1"/>
      <w:marLeft w:val="0"/>
      <w:marRight w:val="0"/>
      <w:marTop w:val="0"/>
      <w:marBottom w:val="0"/>
      <w:divBdr>
        <w:top w:val="none" w:sz="0" w:space="0" w:color="auto"/>
        <w:left w:val="none" w:sz="0" w:space="0" w:color="auto"/>
        <w:bottom w:val="none" w:sz="0" w:space="0" w:color="auto"/>
        <w:right w:val="none" w:sz="0" w:space="0" w:color="auto"/>
      </w:divBdr>
    </w:div>
    <w:div w:id="1373725056">
      <w:bodyDiv w:val="1"/>
      <w:marLeft w:val="0"/>
      <w:marRight w:val="0"/>
      <w:marTop w:val="0"/>
      <w:marBottom w:val="0"/>
      <w:divBdr>
        <w:top w:val="none" w:sz="0" w:space="0" w:color="auto"/>
        <w:left w:val="none" w:sz="0" w:space="0" w:color="auto"/>
        <w:bottom w:val="none" w:sz="0" w:space="0" w:color="auto"/>
        <w:right w:val="none" w:sz="0" w:space="0" w:color="auto"/>
      </w:divBdr>
    </w:div>
    <w:div w:id="1398505465">
      <w:bodyDiv w:val="1"/>
      <w:marLeft w:val="0"/>
      <w:marRight w:val="0"/>
      <w:marTop w:val="0"/>
      <w:marBottom w:val="0"/>
      <w:divBdr>
        <w:top w:val="none" w:sz="0" w:space="0" w:color="auto"/>
        <w:left w:val="none" w:sz="0" w:space="0" w:color="auto"/>
        <w:bottom w:val="none" w:sz="0" w:space="0" w:color="auto"/>
        <w:right w:val="none" w:sz="0" w:space="0" w:color="auto"/>
      </w:divBdr>
    </w:div>
    <w:div w:id="1415709159">
      <w:bodyDiv w:val="1"/>
      <w:marLeft w:val="0"/>
      <w:marRight w:val="0"/>
      <w:marTop w:val="0"/>
      <w:marBottom w:val="0"/>
      <w:divBdr>
        <w:top w:val="none" w:sz="0" w:space="0" w:color="auto"/>
        <w:left w:val="none" w:sz="0" w:space="0" w:color="auto"/>
        <w:bottom w:val="none" w:sz="0" w:space="0" w:color="auto"/>
        <w:right w:val="none" w:sz="0" w:space="0" w:color="auto"/>
      </w:divBdr>
    </w:div>
    <w:div w:id="1536193535">
      <w:bodyDiv w:val="1"/>
      <w:marLeft w:val="0"/>
      <w:marRight w:val="0"/>
      <w:marTop w:val="0"/>
      <w:marBottom w:val="0"/>
      <w:divBdr>
        <w:top w:val="none" w:sz="0" w:space="0" w:color="auto"/>
        <w:left w:val="none" w:sz="0" w:space="0" w:color="auto"/>
        <w:bottom w:val="none" w:sz="0" w:space="0" w:color="auto"/>
        <w:right w:val="none" w:sz="0" w:space="0" w:color="auto"/>
      </w:divBdr>
    </w:div>
    <w:div w:id="1670329814">
      <w:bodyDiv w:val="1"/>
      <w:marLeft w:val="0"/>
      <w:marRight w:val="0"/>
      <w:marTop w:val="0"/>
      <w:marBottom w:val="0"/>
      <w:divBdr>
        <w:top w:val="none" w:sz="0" w:space="0" w:color="auto"/>
        <w:left w:val="none" w:sz="0" w:space="0" w:color="auto"/>
        <w:bottom w:val="none" w:sz="0" w:space="0" w:color="auto"/>
        <w:right w:val="none" w:sz="0" w:space="0" w:color="auto"/>
      </w:divBdr>
    </w:div>
    <w:div w:id="1834103341">
      <w:bodyDiv w:val="1"/>
      <w:marLeft w:val="0"/>
      <w:marRight w:val="0"/>
      <w:marTop w:val="0"/>
      <w:marBottom w:val="0"/>
      <w:divBdr>
        <w:top w:val="none" w:sz="0" w:space="0" w:color="auto"/>
        <w:left w:val="none" w:sz="0" w:space="0" w:color="auto"/>
        <w:bottom w:val="none" w:sz="0" w:space="0" w:color="auto"/>
        <w:right w:val="none" w:sz="0" w:space="0" w:color="auto"/>
      </w:divBdr>
    </w:div>
    <w:div w:id="20155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32C45-67C7-4728-A349-05F77E0F5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1710</TotalTime>
  <Pages>18</Pages>
  <Words>4331</Words>
  <Characters>24687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Avdhoot Arvind Bane</dc:creator>
  <cp:keywords/>
  <dc:description/>
  <cp:lastModifiedBy>ujparikh3442</cp:lastModifiedBy>
  <cp:revision>80</cp:revision>
  <dcterms:created xsi:type="dcterms:W3CDTF">2020-01-01T07:34:00Z</dcterms:created>
  <dcterms:modified xsi:type="dcterms:W3CDTF">2020-01-13T12:20:00Z</dcterms:modified>
</cp:coreProperties>
</file>